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417"/>
        <w:gridCol w:w="4111"/>
      </w:tblGrid>
      <w:tr w:rsidR="00100F09" w:rsidTr="00DB0D60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00F09" w:rsidRDefault="00100F09" w:rsidP="00DB0D60">
            <w:pPr>
              <w:ind w:left="-108"/>
              <w:jc w:val="center"/>
              <w:rPr>
                <w:b/>
                <w:sz w:val="24"/>
              </w:rPr>
            </w:pPr>
          </w:p>
          <w:p w:rsidR="00100F09" w:rsidRDefault="00100F09" w:rsidP="00DB0D60">
            <w:pPr>
              <w:pStyle w:val="2"/>
            </w:pPr>
            <w:r>
              <w:t>СИКТ ОВМÖДЧÖМИНСА</w:t>
            </w:r>
          </w:p>
          <w:p w:rsidR="00100F09" w:rsidRDefault="00100F09" w:rsidP="00DB0D60">
            <w:pPr>
              <w:pStyle w:val="2"/>
            </w:pPr>
            <w:r>
              <w:t xml:space="preserve"> АДМИНИСТРАЦИЯ</w:t>
            </w:r>
          </w:p>
          <w:p w:rsidR="00100F09" w:rsidRPr="003D2ADD" w:rsidRDefault="00100F09" w:rsidP="00DB0D60">
            <w:pPr>
              <w:pStyle w:val="1"/>
              <w:ind w:left="-108"/>
              <w:rPr>
                <w:sz w:val="24"/>
                <w:szCs w:val="24"/>
              </w:rPr>
            </w:pPr>
            <w:r>
              <w:t xml:space="preserve"> </w:t>
            </w:r>
            <w:r w:rsidRPr="003D2ADD">
              <w:rPr>
                <w:sz w:val="24"/>
                <w:szCs w:val="24"/>
              </w:rPr>
              <w:t xml:space="preserve">«КОМСОМОЛЬСК </w:t>
            </w:r>
            <w:proofErr w:type="gramStart"/>
            <w:r w:rsidRPr="003D2ADD">
              <w:rPr>
                <w:sz w:val="24"/>
                <w:szCs w:val="24"/>
              </w:rPr>
              <w:t>–Н</w:t>
            </w:r>
            <w:proofErr w:type="gramEnd"/>
            <w:r w:rsidRPr="003D2ADD">
              <w:rPr>
                <w:sz w:val="24"/>
                <w:szCs w:val="24"/>
              </w:rPr>
              <w:t xml:space="preserve">А-ПЕЧОРЕ»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00F09" w:rsidRDefault="00100F09" w:rsidP="00DB0D60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668337439" r:id="rId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00F09" w:rsidRDefault="00100F09" w:rsidP="00DB0D60">
            <w:pPr>
              <w:pStyle w:val="1"/>
              <w:rPr>
                <w:sz w:val="24"/>
              </w:rPr>
            </w:pPr>
          </w:p>
          <w:p w:rsidR="00100F09" w:rsidRDefault="00100F09" w:rsidP="00DB0D60">
            <w:pPr>
              <w:pStyle w:val="2"/>
            </w:pPr>
            <w:r>
              <w:t>АДМИНИСТРАЦИЯ</w:t>
            </w:r>
          </w:p>
          <w:p w:rsidR="00100F09" w:rsidRPr="009E3044" w:rsidRDefault="00100F09" w:rsidP="00DB0D60">
            <w:pPr>
              <w:rPr>
                <w:b/>
                <w:sz w:val="22"/>
                <w:szCs w:val="22"/>
              </w:rPr>
            </w:pPr>
            <w:r>
              <w:t xml:space="preserve">             </w:t>
            </w:r>
            <w:r w:rsidRPr="009E3044">
              <w:rPr>
                <w:b/>
                <w:sz w:val="22"/>
                <w:szCs w:val="22"/>
              </w:rPr>
              <w:t>СЕЛЬСКОГО ПОСЕЛЕНИЯ</w:t>
            </w:r>
          </w:p>
          <w:p w:rsidR="00100F09" w:rsidRDefault="00100F09" w:rsidP="00DB0D60">
            <w:pPr>
              <w:pStyle w:val="2"/>
              <w:ind w:left="-108"/>
              <w:jc w:val="left"/>
            </w:pPr>
            <w:r>
              <w:t xml:space="preserve"> «КОМСОМОЛЬСК </w:t>
            </w:r>
            <w:proofErr w:type="gramStart"/>
            <w:r>
              <w:t>–Н</w:t>
            </w:r>
            <w:proofErr w:type="gramEnd"/>
            <w:r>
              <w:t>А-ПЕЧОРЕ»</w:t>
            </w:r>
          </w:p>
        </w:tc>
      </w:tr>
    </w:tbl>
    <w:p w:rsidR="00100F09" w:rsidRPr="00022B33" w:rsidRDefault="00100F09" w:rsidP="00100F0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100F09" w:rsidRPr="00022B33" w:rsidRDefault="00100F09" w:rsidP="00100F09">
      <w:pPr>
        <w:tabs>
          <w:tab w:val="left" w:pos="3828"/>
        </w:tabs>
        <w:rPr>
          <w:b/>
          <w:sz w:val="16"/>
        </w:rPr>
      </w:pPr>
    </w:p>
    <w:p w:rsidR="00100F09" w:rsidRPr="00022B33" w:rsidRDefault="00100F09" w:rsidP="00100F0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100F09" w:rsidRDefault="00100F09" w:rsidP="00100F09">
      <w:r>
        <w:rPr>
          <w:noProof/>
        </w:rPr>
        <w:pict>
          <v:line id="_x0000_s1027" style="position:absolute;z-index:251658240" from="-7.65pt,3.3pt" to="496.35pt,3.3pt" o:allowincell="f" strokeweight="2.25pt">
            <w10:wrap type="topAndBottom"/>
          </v:line>
        </w:pict>
      </w:r>
    </w:p>
    <w:p w:rsidR="00100F09" w:rsidRPr="0025298C" w:rsidRDefault="00100F09" w:rsidP="00100F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100F09" w:rsidRDefault="00100F09" w:rsidP="00100F09">
      <w:pPr>
        <w:jc w:val="center"/>
        <w:rPr>
          <w:sz w:val="24"/>
          <w:szCs w:val="24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Pr="005F7DF7" w:rsidRDefault="00100F09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23 </w:t>
      </w:r>
      <w:r w:rsidR="005F7DF7" w:rsidRPr="005F7DF7">
        <w:rPr>
          <w:sz w:val="24"/>
          <w:szCs w:val="24"/>
        </w:rPr>
        <w:t>но</w:t>
      </w:r>
      <w:r w:rsidR="00EE4815" w:rsidRPr="005F7DF7">
        <w:rPr>
          <w:sz w:val="24"/>
          <w:szCs w:val="24"/>
        </w:rPr>
        <w:t xml:space="preserve">ября </w:t>
      </w:r>
      <w:r>
        <w:rPr>
          <w:sz w:val="24"/>
          <w:szCs w:val="24"/>
        </w:rPr>
        <w:t xml:space="preserve"> 2020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FD0262">
        <w:rPr>
          <w:sz w:val="24"/>
          <w:szCs w:val="24"/>
        </w:rPr>
        <w:t>11/</w:t>
      </w:r>
      <w:r>
        <w:rPr>
          <w:sz w:val="24"/>
          <w:szCs w:val="24"/>
        </w:rPr>
        <w:t>177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F82D16" w:rsidRDefault="00F82D16" w:rsidP="00F82D16">
      <w:pPr>
        <w:pStyle w:val="af"/>
        <w:ind w:left="114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>Предварительные итоги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социально - экономического  </w:t>
      </w:r>
    </w:p>
    <w:p w:rsidR="00F82D16" w:rsidRPr="00F82D16" w:rsidRDefault="00F82D16" w:rsidP="00F82D16">
      <w:pPr>
        <w:pStyle w:val="af"/>
        <w:ind w:left="114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развития  сельского поселения 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Комсомольск-на-Печоре</w:t>
      </w: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F82D16" w:rsidRPr="00F82D16" w:rsidRDefault="00100F09" w:rsidP="00F82D16">
      <w:pPr>
        <w:pStyle w:val="af"/>
        <w:ind w:left="114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за 9  месяцев  2020</w:t>
      </w:r>
      <w:r w:rsidR="00F82D16"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года и ожидаемые итоги социально-экономического разв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ития  сельского поселения за 2020</w:t>
      </w:r>
      <w:r w:rsidR="00F82D16"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год</w:t>
      </w:r>
    </w:p>
    <w:p w:rsidR="00F82D16" w:rsidRPr="00F82D16" w:rsidRDefault="00F82D16" w:rsidP="00F82D16">
      <w:pPr>
        <w:pStyle w:val="af"/>
        <w:ind w:left="11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2D16" w:rsidRPr="00F82D16" w:rsidRDefault="00F82D16" w:rsidP="00F82D16">
      <w:pPr>
        <w:pStyle w:val="3"/>
        <w:tabs>
          <w:tab w:val="clear" w:pos="3828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F82D16">
        <w:rPr>
          <w:b w:val="0"/>
          <w:color w:val="000000"/>
          <w:sz w:val="24"/>
          <w:szCs w:val="24"/>
        </w:rPr>
        <w:t>В целях разработки проекта бюджета сельского поселения</w:t>
      </w:r>
      <w:r w:rsidR="00100F09">
        <w:rPr>
          <w:b w:val="0"/>
          <w:color w:val="000000"/>
          <w:sz w:val="24"/>
          <w:szCs w:val="24"/>
        </w:rPr>
        <w:t xml:space="preserve"> «Комсомольск-на-Печоре» на 2021 и плановый период 2022</w:t>
      </w:r>
      <w:r w:rsidRPr="00F82D16">
        <w:rPr>
          <w:b w:val="0"/>
          <w:color w:val="000000"/>
          <w:sz w:val="24"/>
          <w:szCs w:val="24"/>
        </w:rPr>
        <w:t>-202</w:t>
      </w:r>
      <w:r w:rsidR="00100F09">
        <w:rPr>
          <w:b w:val="0"/>
          <w:color w:val="000000"/>
          <w:sz w:val="24"/>
          <w:szCs w:val="24"/>
        </w:rPr>
        <w:t>3</w:t>
      </w:r>
      <w:r w:rsidRPr="00F82D16">
        <w:rPr>
          <w:b w:val="0"/>
          <w:color w:val="000000"/>
          <w:sz w:val="24"/>
          <w:szCs w:val="24"/>
        </w:rPr>
        <w:t xml:space="preserve"> года, </w:t>
      </w:r>
      <w:r w:rsidRPr="00F82D16">
        <w:rPr>
          <w:b w:val="0"/>
          <w:sz w:val="24"/>
          <w:szCs w:val="24"/>
        </w:rPr>
        <w:t>В соответствии со статьей 173 Бю</w:t>
      </w:r>
      <w:r w:rsidRPr="00F82D16">
        <w:rPr>
          <w:b w:val="0"/>
          <w:sz w:val="24"/>
          <w:szCs w:val="24"/>
        </w:rPr>
        <w:t>д</w:t>
      </w:r>
      <w:r w:rsidRPr="00F82D16">
        <w:rPr>
          <w:b w:val="0"/>
          <w:sz w:val="24"/>
          <w:szCs w:val="24"/>
        </w:rPr>
        <w:t>жетного кодекса Российской Федерации, с пунктом 6 статьи 17 Федерального закона от 06.10.2007 № 131-ФЗ «Об общих принципах организации местного самоуправления в Ро</w:t>
      </w:r>
      <w:r w:rsidRPr="00F82D16">
        <w:rPr>
          <w:b w:val="0"/>
          <w:sz w:val="24"/>
          <w:szCs w:val="24"/>
        </w:rPr>
        <w:t>с</w:t>
      </w:r>
      <w:r w:rsidRPr="00F82D16">
        <w:rPr>
          <w:b w:val="0"/>
          <w:sz w:val="24"/>
          <w:szCs w:val="24"/>
        </w:rPr>
        <w:t>сийской Федерации»;</w:t>
      </w:r>
      <w:r w:rsidRPr="00F82D16">
        <w:rPr>
          <w:sz w:val="24"/>
          <w:szCs w:val="24"/>
        </w:rPr>
        <w:t xml:space="preserve"> </w:t>
      </w:r>
      <w:r w:rsidRPr="00F82D16">
        <w:rPr>
          <w:color w:val="000000"/>
          <w:sz w:val="24"/>
          <w:szCs w:val="24"/>
        </w:rPr>
        <w:t xml:space="preserve"> </w:t>
      </w:r>
      <w:r w:rsidRPr="00E942A3">
        <w:rPr>
          <w:b w:val="0"/>
          <w:sz w:val="24"/>
          <w:szCs w:val="24"/>
        </w:rPr>
        <w:t>Решени</w:t>
      </w:r>
      <w:r>
        <w:rPr>
          <w:b w:val="0"/>
          <w:sz w:val="24"/>
          <w:szCs w:val="24"/>
        </w:rPr>
        <w:t>ем</w:t>
      </w:r>
      <w:r w:rsidRPr="00E942A3">
        <w:rPr>
          <w:b w:val="0"/>
          <w:sz w:val="24"/>
          <w:szCs w:val="24"/>
        </w:rPr>
        <w:t xml:space="preserve"> Совета сельского поселения «Комсомольск-на-Печоре» от 21 июля </w:t>
      </w:r>
      <w:smartTag w:uri="urn:schemas-microsoft-com:office:smarttags" w:element="metricconverter">
        <w:smartTagPr>
          <w:attr w:name="ProductID" w:val="2012 г"/>
        </w:smartTagPr>
        <w:r w:rsidRPr="00E942A3">
          <w:rPr>
            <w:b w:val="0"/>
            <w:sz w:val="24"/>
            <w:szCs w:val="24"/>
          </w:rPr>
          <w:t>2012 г</w:t>
        </w:r>
      </w:smartTag>
      <w:r w:rsidRPr="00E942A3">
        <w:rPr>
          <w:b w:val="0"/>
          <w:sz w:val="24"/>
          <w:szCs w:val="24"/>
        </w:rPr>
        <w:t>. № 57/195 «Об утверждении положения «О бюджетном процессе в м</w:t>
      </w:r>
      <w:r w:rsidRPr="00E942A3">
        <w:rPr>
          <w:b w:val="0"/>
          <w:sz w:val="24"/>
          <w:szCs w:val="24"/>
        </w:rPr>
        <w:t>у</w:t>
      </w:r>
      <w:r w:rsidRPr="00E942A3">
        <w:rPr>
          <w:b w:val="0"/>
          <w:sz w:val="24"/>
          <w:szCs w:val="24"/>
        </w:rPr>
        <w:t>ниципальном образовании сельского поселения «Комсомольск-на-Печоре»</w:t>
      </w:r>
      <w:r>
        <w:rPr>
          <w:b w:val="0"/>
          <w:sz w:val="24"/>
          <w:szCs w:val="24"/>
        </w:rPr>
        <w:t xml:space="preserve"> </w:t>
      </w:r>
      <w:r w:rsidRPr="00F82D16">
        <w:rPr>
          <w:b w:val="0"/>
          <w:sz w:val="24"/>
          <w:szCs w:val="24"/>
        </w:rPr>
        <w:t>с учетом ос</w:t>
      </w:r>
      <w:r w:rsidRPr="00F82D16">
        <w:rPr>
          <w:b w:val="0"/>
          <w:sz w:val="24"/>
          <w:szCs w:val="24"/>
        </w:rPr>
        <w:t>о</w:t>
      </w:r>
      <w:r w:rsidRPr="00F82D16">
        <w:rPr>
          <w:b w:val="0"/>
          <w:sz w:val="24"/>
          <w:szCs w:val="24"/>
        </w:rPr>
        <w:t>бенностей составления,  рассмотрения и утверждения проекта бюджета  сельского пос</w:t>
      </w:r>
      <w:r w:rsidRPr="00F82D16">
        <w:rPr>
          <w:b w:val="0"/>
          <w:sz w:val="24"/>
          <w:szCs w:val="24"/>
        </w:rPr>
        <w:t>е</w:t>
      </w:r>
      <w:r w:rsidRPr="00F82D16">
        <w:rPr>
          <w:b w:val="0"/>
          <w:sz w:val="24"/>
          <w:szCs w:val="24"/>
        </w:rPr>
        <w:t>ления «</w:t>
      </w:r>
      <w:r>
        <w:rPr>
          <w:b w:val="0"/>
          <w:color w:val="000000"/>
          <w:sz w:val="24"/>
          <w:szCs w:val="24"/>
        </w:rPr>
        <w:t>Комсомольск-на-Печоре</w:t>
      </w:r>
      <w:r w:rsidR="00100F09">
        <w:rPr>
          <w:b w:val="0"/>
          <w:sz w:val="24"/>
          <w:szCs w:val="24"/>
        </w:rPr>
        <w:t>» на 2021</w:t>
      </w:r>
      <w:r w:rsidRPr="00F82D16">
        <w:rPr>
          <w:b w:val="0"/>
          <w:sz w:val="24"/>
          <w:szCs w:val="24"/>
        </w:rPr>
        <w:t xml:space="preserve"> год и</w:t>
      </w:r>
      <w:r w:rsidRPr="00F82D16">
        <w:rPr>
          <w:b w:val="0"/>
          <w:color w:val="000000"/>
          <w:sz w:val="24"/>
          <w:szCs w:val="24"/>
        </w:rPr>
        <w:t xml:space="preserve"> плановы</w:t>
      </w:r>
      <w:r w:rsidR="00100F09">
        <w:rPr>
          <w:b w:val="0"/>
          <w:color w:val="000000"/>
          <w:sz w:val="24"/>
          <w:szCs w:val="24"/>
        </w:rPr>
        <w:t>й период 2022-2023</w:t>
      </w:r>
      <w:r w:rsidRPr="00F82D16">
        <w:rPr>
          <w:b w:val="0"/>
          <w:color w:val="000000"/>
          <w:sz w:val="24"/>
          <w:szCs w:val="24"/>
        </w:rPr>
        <w:t xml:space="preserve"> года и</w:t>
      </w:r>
      <w:r w:rsidRPr="00F82D16">
        <w:rPr>
          <w:b w:val="0"/>
          <w:sz w:val="24"/>
          <w:szCs w:val="24"/>
        </w:rPr>
        <w:t xml:space="preserve"> ра</w:t>
      </w:r>
      <w:r w:rsidRPr="00F82D16">
        <w:rPr>
          <w:b w:val="0"/>
          <w:sz w:val="24"/>
          <w:szCs w:val="24"/>
        </w:rPr>
        <w:t>с</w:t>
      </w:r>
      <w:r w:rsidRPr="00F82D16">
        <w:rPr>
          <w:b w:val="0"/>
          <w:sz w:val="24"/>
          <w:szCs w:val="24"/>
        </w:rPr>
        <w:t>смотрев представленные документы:</w:t>
      </w:r>
    </w:p>
    <w:p w:rsidR="00F82D16" w:rsidRPr="00F82D16" w:rsidRDefault="00F82D16" w:rsidP="00F82D16">
      <w:pPr>
        <w:pStyle w:val="af"/>
        <w:ind w:left="577"/>
        <w:rPr>
          <w:lang w:val="ru-RU"/>
        </w:rPr>
      </w:pPr>
    </w:p>
    <w:p w:rsidR="00F82D16" w:rsidRPr="00F82D16" w:rsidRDefault="00F82D16" w:rsidP="00F82D16">
      <w:pPr>
        <w:ind w:left="142"/>
        <w:jc w:val="center"/>
        <w:rPr>
          <w:b/>
          <w:sz w:val="32"/>
          <w:szCs w:val="32"/>
        </w:rPr>
      </w:pPr>
      <w:r w:rsidRPr="00F82D16">
        <w:rPr>
          <w:b/>
          <w:sz w:val="32"/>
          <w:szCs w:val="32"/>
        </w:rPr>
        <w:t>П О С Т А Н О В Л Я Ю:</w:t>
      </w:r>
    </w:p>
    <w:p w:rsidR="00F82D16" w:rsidRPr="00F82D16" w:rsidRDefault="00F82D16" w:rsidP="00F82D16">
      <w:pPr>
        <w:pStyle w:val="af"/>
        <w:ind w:left="577"/>
        <w:jc w:val="center"/>
        <w:rPr>
          <w:b/>
          <w:sz w:val="32"/>
          <w:szCs w:val="32"/>
          <w:lang w:val="ru-RU"/>
        </w:rPr>
      </w:pPr>
    </w:p>
    <w:p w:rsidR="00F82D16" w:rsidRPr="00F82D16" w:rsidRDefault="00F82D16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Pr="00F82D16">
        <w:rPr>
          <w:rFonts w:ascii="Times New Roman" w:hAnsi="Times New Roman"/>
          <w:color w:val="000000"/>
          <w:lang w:val="ru-RU"/>
        </w:rPr>
        <w:t>Принять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к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сведению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предварительные итоги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социально-экономического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ра</w:t>
      </w:r>
      <w:r w:rsidRPr="00F82D16">
        <w:rPr>
          <w:rFonts w:ascii="Times New Roman" w:hAnsi="Times New Roman"/>
          <w:color w:val="000000"/>
          <w:lang w:val="ru-RU"/>
        </w:rPr>
        <w:t>з</w:t>
      </w:r>
      <w:r w:rsidRPr="00F82D16">
        <w:rPr>
          <w:rFonts w:ascii="Times New Roman" w:hAnsi="Times New Roman"/>
          <w:color w:val="000000"/>
          <w:lang w:val="ru-RU"/>
        </w:rPr>
        <w:t>вития сельского поселения «</w:t>
      </w:r>
      <w:r>
        <w:rPr>
          <w:rFonts w:ascii="Times New Roman" w:hAnsi="Times New Roman"/>
          <w:color w:val="000000"/>
          <w:lang w:val="ru-RU"/>
        </w:rPr>
        <w:t>Комсомольск-на-Печоре</w:t>
      </w:r>
      <w:r w:rsidRPr="00F82D16">
        <w:rPr>
          <w:rFonts w:ascii="Times New Roman" w:hAnsi="Times New Roman"/>
          <w:color w:val="000000"/>
          <w:lang w:val="ru-RU"/>
        </w:rPr>
        <w:t>» за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9 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>месяцев</w:t>
      </w:r>
      <w:r w:rsidRPr="00F82D16">
        <w:rPr>
          <w:rFonts w:ascii="Times New Roman" w:hAnsi="Times New Roman"/>
          <w:color w:val="000000"/>
        </w:rPr>
        <w:t> </w:t>
      </w:r>
      <w:r w:rsidR="00100F09">
        <w:rPr>
          <w:rFonts w:ascii="Times New Roman" w:hAnsi="Times New Roman"/>
          <w:color w:val="000000"/>
          <w:lang w:val="ru-RU"/>
        </w:rPr>
        <w:t xml:space="preserve"> 2020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года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и ожидаемые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итоги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развития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за</w:t>
      </w:r>
      <w:r w:rsidRPr="00F82D16">
        <w:rPr>
          <w:rFonts w:ascii="Times New Roman" w:hAnsi="Times New Roman"/>
          <w:color w:val="000000"/>
        </w:rPr>
        <w:t> </w:t>
      </w:r>
      <w:r w:rsidR="00100F09">
        <w:rPr>
          <w:rFonts w:ascii="Times New Roman" w:hAnsi="Times New Roman"/>
          <w:color w:val="000000"/>
          <w:lang w:val="ru-RU"/>
        </w:rPr>
        <w:t xml:space="preserve"> 2020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год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82D16">
        <w:rPr>
          <w:rFonts w:ascii="Times New Roman" w:hAnsi="Times New Roman"/>
          <w:color w:val="000000"/>
          <w:lang w:val="ru-RU"/>
        </w:rPr>
        <w:t>согласно приложения</w:t>
      </w:r>
      <w:proofErr w:type="gramEnd"/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№1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к настоящ</w:t>
      </w:r>
      <w:r w:rsidRPr="00F82D16">
        <w:rPr>
          <w:rFonts w:ascii="Times New Roman" w:hAnsi="Times New Roman"/>
          <w:color w:val="000000"/>
          <w:lang w:val="ru-RU"/>
        </w:rPr>
        <w:t>е</w:t>
      </w:r>
      <w:r w:rsidRPr="00F82D16">
        <w:rPr>
          <w:rFonts w:ascii="Times New Roman" w:hAnsi="Times New Roman"/>
          <w:color w:val="000000"/>
          <w:lang w:val="ru-RU"/>
        </w:rPr>
        <w:t>му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постановлению.</w:t>
      </w:r>
    </w:p>
    <w:p w:rsidR="00813A2D" w:rsidRDefault="00813A2D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color w:val="000000"/>
          <w:shd w:val="clear" w:color="auto" w:fill="FFFFFF"/>
          <w:lang w:val="ru-RU"/>
        </w:rPr>
        <w:t>Настоящее постановление подлежит опубликованию  и размещению на сайте сел</w:t>
      </w:r>
      <w:r w:rsidRPr="00813A2D">
        <w:rPr>
          <w:rFonts w:ascii="Times New Roman" w:hAnsi="Times New Roman"/>
          <w:color w:val="000000"/>
          <w:shd w:val="clear" w:color="auto" w:fill="FFFFFF"/>
          <w:lang w:val="ru-RU"/>
        </w:rPr>
        <w:t>ь</w:t>
      </w:r>
      <w:r w:rsidRPr="00813A2D">
        <w:rPr>
          <w:rFonts w:ascii="Times New Roman" w:hAnsi="Times New Roman"/>
          <w:color w:val="000000"/>
          <w:shd w:val="clear" w:color="auto" w:fill="FFFFFF"/>
          <w:lang w:val="ru-RU"/>
        </w:rPr>
        <w:t>ского поселения.</w:t>
      </w:r>
    </w:p>
    <w:p w:rsidR="00911870" w:rsidRPr="00813A2D" w:rsidRDefault="005F7DF7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lang w:val="ru-RU"/>
        </w:rPr>
        <w:t>Настоящее постановление вступает в силу со дня официального опубликования</w:t>
      </w:r>
      <w:r w:rsidR="00813A2D">
        <w:rPr>
          <w:rFonts w:ascii="Times New Roman" w:hAnsi="Times New Roman"/>
          <w:lang w:val="ru-RU"/>
        </w:rPr>
        <w:t>.</w:t>
      </w:r>
    </w:p>
    <w:p w:rsidR="005F7DF7" w:rsidRPr="00911870" w:rsidRDefault="005F7DF7" w:rsidP="001613F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813A2D">
        <w:rPr>
          <w:rFonts w:ascii="Times New Roman" w:hAnsi="Times New Roman"/>
          <w:lang w:val="ru-RU"/>
        </w:rPr>
        <w:t>Контроль за исполнением настоящего Постановления возложить на главу сельск</w:t>
      </w:r>
      <w:r w:rsidRPr="00813A2D">
        <w:rPr>
          <w:rFonts w:ascii="Times New Roman" w:hAnsi="Times New Roman"/>
          <w:lang w:val="ru-RU"/>
        </w:rPr>
        <w:t>о</w:t>
      </w:r>
      <w:r w:rsidRPr="00813A2D">
        <w:rPr>
          <w:rFonts w:ascii="Times New Roman" w:hAnsi="Times New Roman"/>
          <w:lang w:val="ru-RU"/>
        </w:rPr>
        <w:t xml:space="preserve">го </w:t>
      </w:r>
      <w:r w:rsidRPr="00911870">
        <w:rPr>
          <w:rFonts w:ascii="Times New Roman" w:hAnsi="Times New Roman"/>
          <w:lang w:val="ru-RU"/>
        </w:rPr>
        <w:t>поселения «Комсомольск-на-Печоре».</w:t>
      </w:r>
    </w:p>
    <w:p w:rsidR="005F7DF7" w:rsidRPr="00911870" w:rsidRDefault="005F7DF7" w:rsidP="005F7DF7"/>
    <w:p w:rsidR="00100F09" w:rsidRDefault="00100F09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</w:p>
    <w:p w:rsidR="00100F09" w:rsidRDefault="00100F09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</w:p>
    <w:p w:rsidR="00BD08EE" w:rsidRPr="005F7DF7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 xml:space="preserve">Глава сельского поселения </w:t>
      </w:r>
      <w:r w:rsidRPr="005F7DF7">
        <w:rPr>
          <w:sz w:val="24"/>
          <w:szCs w:val="24"/>
        </w:rPr>
        <w:tab/>
      </w:r>
      <w:r w:rsidR="00100F09">
        <w:rPr>
          <w:sz w:val="24"/>
          <w:szCs w:val="24"/>
        </w:rPr>
        <w:t xml:space="preserve">Т.А. </w:t>
      </w:r>
      <w:proofErr w:type="spellStart"/>
      <w:r w:rsidR="00100F09">
        <w:rPr>
          <w:sz w:val="24"/>
          <w:szCs w:val="24"/>
        </w:rPr>
        <w:t>Порядина</w:t>
      </w:r>
      <w:proofErr w:type="spellEnd"/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C63EF2" w:rsidRDefault="00C63EF2" w:rsidP="00F82D16">
      <w:pPr>
        <w:jc w:val="right"/>
        <w:rPr>
          <w:sz w:val="24"/>
          <w:szCs w:val="24"/>
        </w:rPr>
      </w:pPr>
    </w:p>
    <w:p w:rsidR="00C63EF2" w:rsidRDefault="00C63EF2" w:rsidP="00F82D16">
      <w:pPr>
        <w:jc w:val="right"/>
        <w:rPr>
          <w:sz w:val="24"/>
          <w:szCs w:val="24"/>
        </w:rPr>
      </w:pPr>
    </w:p>
    <w:p w:rsidR="00F82D16" w:rsidRPr="00054670" w:rsidRDefault="00F82D16" w:rsidP="00F82D16">
      <w:pPr>
        <w:jc w:val="right"/>
      </w:pPr>
      <w:r>
        <w:rPr>
          <w:sz w:val="24"/>
          <w:szCs w:val="24"/>
        </w:rPr>
        <w:lastRenderedPageBreak/>
        <w:tab/>
      </w:r>
      <w:r w:rsidRPr="00054670">
        <w:t>Утверждены</w:t>
      </w:r>
    </w:p>
    <w:p w:rsidR="00F82D16" w:rsidRPr="00054670" w:rsidRDefault="00F82D16" w:rsidP="00F82D16">
      <w:pPr>
        <w:jc w:val="right"/>
      </w:pPr>
      <w:r w:rsidRPr="00054670">
        <w:t>постановлением администрации</w:t>
      </w:r>
    </w:p>
    <w:p w:rsidR="00F82D16" w:rsidRDefault="00F82D16" w:rsidP="00F82D16">
      <w:pPr>
        <w:jc w:val="right"/>
      </w:pPr>
      <w:r>
        <w:t xml:space="preserve"> сельского поселения</w:t>
      </w:r>
    </w:p>
    <w:p w:rsidR="00F82D16" w:rsidRPr="00054670" w:rsidRDefault="00F82D16" w:rsidP="00F82D16">
      <w:pPr>
        <w:jc w:val="right"/>
      </w:pPr>
      <w:r w:rsidRPr="00054670">
        <w:t xml:space="preserve"> «</w:t>
      </w:r>
      <w:r>
        <w:rPr>
          <w:color w:val="000000"/>
        </w:rPr>
        <w:t>Комсомольск-на-Печоре</w:t>
      </w:r>
      <w:r w:rsidRPr="00054670">
        <w:t>»</w:t>
      </w:r>
    </w:p>
    <w:p w:rsidR="00F82D16" w:rsidRDefault="00100F09" w:rsidP="00F82D16">
      <w:pPr>
        <w:jc w:val="right"/>
      </w:pPr>
      <w:r>
        <w:t>от  23  ноября 2023</w:t>
      </w:r>
      <w:r w:rsidR="00F82D16" w:rsidRPr="00054670">
        <w:t xml:space="preserve"> г. № </w:t>
      </w:r>
      <w:r w:rsidR="00F82D16">
        <w:t>11/</w:t>
      </w:r>
      <w:r>
        <w:t>177</w:t>
      </w:r>
    </w:p>
    <w:p w:rsidR="00F82D16" w:rsidRPr="005A4283" w:rsidRDefault="00F82D16" w:rsidP="00F82D16">
      <w:pPr>
        <w:jc w:val="right"/>
        <w:rPr>
          <w:b/>
        </w:rPr>
      </w:pPr>
      <w:r w:rsidRPr="00054670">
        <w:t>(Приложение</w:t>
      </w:r>
      <w:r>
        <w:t xml:space="preserve"> 1</w:t>
      </w:r>
      <w:r w:rsidRPr="00054670">
        <w:t>)</w:t>
      </w:r>
    </w:p>
    <w:p w:rsidR="00F82D16" w:rsidRDefault="00F82D16" w:rsidP="00F82D16">
      <w:pPr>
        <w:jc w:val="right"/>
      </w:pPr>
    </w:p>
    <w:p w:rsidR="00F82D16" w:rsidRDefault="00F82D16" w:rsidP="00F82D16"/>
    <w:p w:rsidR="00F82D16" w:rsidRDefault="00F82D16" w:rsidP="00F82D16">
      <w:pPr>
        <w:jc w:val="center"/>
        <w:rPr>
          <w:b/>
          <w:color w:val="000000"/>
          <w:sz w:val="28"/>
          <w:szCs w:val="28"/>
        </w:rPr>
      </w:pPr>
      <w:r w:rsidRPr="004F0106">
        <w:rPr>
          <w:b/>
          <w:color w:val="000000"/>
          <w:sz w:val="28"/>
          <w:szCs w:val="28"/>
        </w:rPr>
        <w:t>Предварительные итоги</w:t>
      </w:r>
      <w:r>
        <w:rPr>
          <w:b/>
          <w:color w:val="000000"/>
          <w:sz w:val="28"/>
          <w:szCs w:val="28"/>
        </w:rPr>
        <w:t xml:space="preserve"> </w:t>
      </w:r>
      <w:r w:rsidRPr="004F0106">
        <w:rPr>
          <w:b/>
          <w:color w:val="000000"/>
          <w:sz w:val="28"/>
          <w:szCs w:val="28"/>
        </w:rPr>
        <w:t>социально - экономического  развития</w:t>
      </w:r>
    </w:p>
    <w:p w:rsidR="00FF534B" w:rsidRDefault="00F82D16" w:rsidP="00F82D16">
      <w:pPr>
        <w:jc w:val="center"/>
        <w:rPr>
          <w:b/>
          <w:color w:val="000000"/>
          <w:sz w:val="28"/>
          <w:szCs w:val="28"/>
        </w:rPr>
      </w:pPr>
      <w:r w:rsidRPr="004F0106">
        <w:rPr>
          <w:b/>
          <w:color w:val="000000"/>
          <w:sz w:val="28"/>
          <w:szCs w:val="28"/>
        </w:rPr>
        <w:t>сельского поселения «</w:t>
      </w:r>
      <w:r>
        <w:rPr>
          <w:b/>
          <w:color w:val="000000"/>
          <w:sz w:val="28"/>
          <w:szCs w:val="28"/>
        </w:rPr>
        <w:t>Комсомольск-на-Печоре</w:t>
      </w:r>
      <w:r w:rsidRPr="004F0106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="00100F09">
        <w:rPr>
          <w:b/>
          <w:color w:val="000000"/>
          <w:sz w:val="28"/>
          <w:szCs w:val="28"/>
        </w:rPr>
        <w:t>за 9  месяцев  2020</w:t>
      </w:r>
      <w:r w:rsidRPr="004F0106">
        <w:rPr>
          <w:b/>
          <w:color w:val="000000"/>
          <w:sz w:val="28"/>
          <w:szCs w:val="28"/>
        </w:rPr>
        <w:t xml:space="preserve">  года и ожидаемые итоги социально-экономического развития  </w:t>
      </w:r>
    </w:p>
    <w:p w:rsidR="00F82D16" w:rsidRDefault="00F82D16" w:rsidP="00F82D16">
      <w:pPr>
        <w:jc w:val="center"/>
        <w:rPr>
          <w:b/>
          <w:color w:val="000000"/>
          <w:sz w:val="28"/>
          <w:szCs w:val="28"/>
        </w:rPr>
      </w:pPr>
      <w:r w:rsidRPr="004F0106">
        <w:rPr>
          <w:b/>
          <w:color w:val="000000"/>
          <w:sz w:val="28"/>
          <w:szCs w:val="28"/>
        </w:rPr>
        <w:t>се</w:t>
      </w:r>
      <w:r w:rsidR="00100F09">
        <w:rPr>
          <w:b/>
          <w:color w:val="000000"/>
          <w:sz w:val="28"/>
          <w:szCs w:val="28"/>
        </w:rPr>
        <w:t>льского поселения за 2020</w:t>
      </w:r>
      <w:r w:rsidRPr="004F0106">
        <w:rPr>
          <w:b/>
          <w:color w:val="000000"/>
          <w:sz w:val="28"/>
          <w:szCs w:val="28"/>
        </w:rPr>
        <w:t xml:space="preserve"> год</w:t>
      </w:r>
    </w:p>
    <w:p w:rsidR="00F82D16" w:rsidRPr="00C63EF2" w:rsidRDefault="00F82D16" w:rsidP="00F82D16">
      <w:pPr>
        <w:jc w:val="center"/>
        <w:rPr>
          <w:b/>
          <w:color w:val="000000"/>
          <w:sz w:val="28"/>
          <w:szCs w:val="28"/>
        </w:rPr>
      </w:pPr>
    </w:p>
    <w:p w:rsidR="006E2787" w:rsidRPr="00CB0C52" w:rsidRDefault="00F82D16" w:rsidP="00F82D16">
      <w:pPr>
        <w:ind w:firstLine="709"/>
        <w:jc w:val="both"/>
        <w:rPr>
          <w:sz w:val="24"/>
          <w:szCs w:val="24"/>
        </w:rPr>
      </w:pPr>
      <w:r w:rsidRPr="00CB0C52">
        <w:rPr>
          <w:sz w:val="24"/>
          <w:szCs w:val="24"/>
          <w:lang w:bidi="ru-RU"/>
        </w:rPr>
        <w:t>Главной задачей деятельности администрации  сельского поселения «</w:t>
      </w:r>
      <w:r w:rsidR="00461C3C" w:rsidRPr="00CB0C52">
        <w:rPr>
          <w:sz w:val="24"/>
          <w:szCs w:val="24"/>
          <w:lang w:bidi="ru-RU"/>
        </w:rPr>
        <w:t>Комс</w:t>
      </w:r>
      <w:r w:rsidR="00461C3C" w:rsidRPr="00CB0C52">
        <w:rPr>
          <w:sz w:val="24"/>
          <w:szCs w:val="24"/>
          <w:lang w:bidi="ru-RU"/>
        </w:rPr>
        <w:t>о</w:t>
      </w:r>
      <w:r w:rsidR="00461C3C" w:rsidRPr="00CB0C52">
        <w:rPr>
          <w:sz w:val="24"/>
          <w:szCs w:val="24"/>
          <w:lang w:bidi="ru-RU"/>
        </w:rPr>
        <w:t>мольск-на-Печоре»</w:t>
      </w:r>
      <w:r w:rsidRPr="00CB0C52">
        <w:rPr>
          <w:sz w:val="24"/>
          <w:szCs w:val="24"/>
          <w:lang w:bidi="ru-RU"/>
        </w:rPr>
        <w:t xml:space="preserve"> </w:t>
      </w:r>
      <w:r w:rsidR="00461C3C" w:rsidRPr="00CB0C52">
        <w:rPr>
          <w:sz w:val="24"/>
          <w:szCs w:val="24"/>
          <w:lang w:bidi="ru-RU"/>
        </w:rPr>
        <w:t xml:space="preserve">является социально-экономическое </w:t>
      </w:r>
      <w:r w:rsidRPr="00CB0C52">
        <w:rPr>
          <w:sz w:val="24"/>
          <w:szCs w:val="24"/>
          <w:lang w:bidi="ru-RU"/>
        </w:rPr>
        <w:t>развитие сельского поселения, о</w:t>
      </w:r>
      <w:r w:rsidRPr="00CB0C52">
        <w:rPr>
          <w:sz w:val="24"/>
          <w:szCs w:val="24"/>
          <w:lang w:bidi="ru-RU"/>
        </w:rPr>
        <w:t>с</w:t>
      </w:r>
      <w:r w:rsidRPr="00CB0C52">
        <w:rPr>
          <w:sz w:val="24"/>
          <w:szCs w:val="24"/>
          <w:lang w:bidi="ru-RU"/>
        </w:rPr>
        <w:t>новной целью которого является создание условий и повышения качества</w:t>
      </w:r>
      <w:r w:rsidR="006E2787" w:rsidRPr="00CB0C52">
        <w:rPr>
          <w:sz w:val="24"/>
          <w:szCs w:val="24"/>
          <w:lang w:bidi="ru-RU"/>
        </w:rPr>
        <w:t xml:space="preserve"> жизни насел</w:t>
      </w:r>
      <w:r w:rsidR="006E2787" w:rsidRPr="00CB0C52">
        <w:rPr>
          <w:sz w:val="24"/>
          <w:szCs w:val="24"/>
          <w:lang w:bidi="ru-RU"/>
        </w:rPr>
        <w:t>е</w:t>
      </w:r>
      <w:r w:rsidR="006E2787" w:rsidRPr="00CB0C52">
        <w:rPr>
          <w:sz w:val="24"/>
          <w:szCs w:val="24"/>
          <w:lang w:bidi="ru-RU"/>
        </w:rPr>
        <w:t>ния,</w:t>
      </w:r>
      <w:r w:rsidR="006E2787" w:rsidRPr="00CB0C52">
        <w:rPr>
          <w:sz w:val="24"/>
          <w:szCs w:val="24"/>
        </w:rPr>
        <w:t xml:space="preserve"> через осуществление полномочий по решению вопросов местного значения в соо</w:t>
      </w:r>
      <w:r w:rsidR="006E2787" w:rsidRPr="00CB0C52">
        <w:rPr>
          <w:sz w:val="24"/>
          <w:szCs w:val="24"/>
        </w:rPr>
        <w:t>т</w:t>
      </w:r>
      <w:r w:rsidR="006E2787" w:rsidRPr="00CB0C52">
        <w:rPr>
          <w:sz w:val="24"/>
          <w:szCs w:val="24"/>
        </w:rPr>
        <w:t>ветствии с Федеральным законом от 06.10.2003 № 131-ФЗ « Об общих принципах орган</w:t>
      </w:r>
      <w:r w:rsidR="006E2787" w:rsidRPr="00CB0C52">
        <w:rPr>
          <w:sz w:val="24"/>
          <w:szCs w:val="24"/>
        </w:rPr>
        <w:t>и</w:t>
      </w:r>
      <w:r w:rsidR="006E2787" w:rsidRPr="00CB0C52">
        <w:rPr>
          <w:sz w:val="24"/>
          <w:szCs w:val="24"/>
        </w:rPr>
        <w:t>зации местного самоуправления в РФ».</w:t>
      </w:r>
    </w:p>
    <w:p w:rsidR="00173C04" w:rsidRPr="00CB0C52" w:rsidRDefault="00173C04" w:rsidP="00F82D16">
      <w:pPr>
        <w:ind w:firstLine="709"/>
        <w:jc w:val="both"/>
        <w:rPr>
          <w:sz w:val="24"/>
          <w:szCs w:val="24"/>
        </w:rPr>
      </w:pPr>
    </w:p>
    <w:p w:rsidR="006E2787" w:rsidRPr="00CB0C52" w:rsidRDefault="006E2787" w:rsidP="006E2787">
      <w:pPr>
        <w:spacing w:after="306" w:line="270" w:lineRule="exact"/>
        <w:ind w:left="320"/>
        <w:jc w:val="center"/>
        <w:rPr>
          <w:sz w:val="24"/>
          <w:szCs w:val="24"/>
        </w:rPr>
      </w:pPr>
      <w:r w:rsidRPr="00CB0C52">
        <w:rPr>
          <w:rStyle w:val="51"/>
          <w:sz w:val="24"/>
          <w:szCs w:val="24"/>
        </w:rPr>
        <w:t>Административно-территориальное деление</w:t>
      </w:r>
    </w:p>
    <w:tbl>
      <w:tblPr>
        <w:tblW w:w="94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3118"/>
        <w:gridCol w:w="1843"/>
        <w:gridCol w:w="1754"/>
      </w:tblGrid>
      <w:tr w:rsidR="006E2787" w:rsidRPr="00CB0C52" w:rsidTr="00F52B67">
        <w:trPr>
          <w:trHeight w:val="12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Наименование</w:t>
            </w:r>
          </w:p>
          <w:p w:rsidR="006E2787" w:rsidRPr="00CB0C52" w:rsidRDefault="006E2787" w:rsidP="006E2787">
            <w:pPr>
              <w:pStyle w:val="33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Наименование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proofErr w:type="gramStart"/>
            <w:r w:rsidRPr="00CB0C52">
              <w:rPr>
                <w:sz w:val="24"/>
                <w:szCs w:val="24"/>
              </w:rPr>
              <w:t>населе</w:t>
            </w:r>
            <w:r w:rsidRPr="00CB0C52">
              <w:rPr>
                <w:sz w:val="24"/>
                <w:szCs w:val="24"/>
              </w:rPr>
              <w:t>н</w:t>
            </w:r>
            <w:r w:rsidRPr="00CB0C52">
              <w:rPr>
                <w:sz w:val="24"/>
                <w:szCs w:val="24"/>
              </w:rPr>
              <w:t>ных</w:t>
            </w:r>
            <w:proofErr w:type="gramEnd"/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пунктов,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 xml:space="preserve">входящих </w:t>
            </w:r>
            <w:proofErr w:type="gramStart"/>
            <w:r w:rsidRPr="00CB0C52">
              <w:rPr>
                <w:sz w:val="24"/>
                <w:szCs w:val="24"/>
              </w:rPr>
              <w:t>в</w:t>
            </w:r>
            <w:proofErr w:type="gramEnd"/>
          </w:p>
          <w:p w:rsidR="006E2787" w:rsidRPr="00CB0C52" w:rsidRDefault="006E2787" w:rsidP="00F52B6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состав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Численность</w:t>
            </w:r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населения</w:t>
            </w:r>
          </w:p>
          <w:p w:rsidR="006E2787" w:rsidRPr="00CB0C52" w:rsidRDefault="006E2787" w:rsidP="00F52B6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населенного пункта,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>чел.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CB0C52">
              <w:rPr>
                <w:sz w:val="24"/>
                <w:szCs w:val="24"/>
              </w:rPr>
              <w:t>от</w:t>
            </w:r>
            <w:proofErr w:type="gramEnd"/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населенного</w:t>
            </w:r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пункта</w:t>
            </w:r>
          </w:p>
          <w:p w:rsidR="006E2787" w:rsidRPr="00CB0C52" w:rsidRDefault="006E2787" w:rsidP="00F52B6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до центра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>(</w:t>
            </w:r>
            <w:proofErr w:type="gramStart"/>
            <w:r w:rsidRPr="00CB0C52">
              <w:rPr>
                <w:sz w:val="24"/>
                <w:szCs w:val="24"/>
              </w:rPr>
              <w:t>км</w:t>
            </w:r>
            <w:proofErr w:type="gramEnd"/>
            <w:r w:rsidRPr="00CB0C52">
              <w:rPr>
                <w:sz w:val="24"/>
                <w:szCs w:val="24"/>
              </w:rPr>
              <w:t>.)</w:t>
            </w:r>
          </w:p>
        </w:tc>
      </w:tr>
      <w:tr w:rsidR="00173C04" w:rsidRPr="00CB0C52" w:rsidTr="00173C04">
        <w:trPr>
          <w:trHeight w:val="235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Муниципальное образ</w:t>
            </w:r>
            <w:r w:rsidRPr="00CB0C52">
              <w:rPr>
                <w:sz w:val="24"/>
                <w:szCs w:val="24"/>
              </w:rPr>
              <w:t>о</w:t>
            </w:r>
            <w:r w:rsidRPr="00CB0C52">
              <w:rPr>
                <w:sz w:val="24"/>
                <w:szCs w:val="24"/>
              </w:rPr>
              <w:t xml:space="preserve">вание </w:t>
            </w:r>
            <w:proofErr w:type="gramStart"/>
            <w:r w:rsidRPr="00CB0C52">
              <w:rPr>
                <w:sz w:val="24"/>
                <w:szCs w:val="24"/>
              </w:rPr>
              <w:t>сельского</w:t>
            </w:r>
            <w:proofErr w:type="gramEnd"/>
          </w:p>
          <w:p w:rsidR="00173C04" w:rsidRPr="00CB0C52" w:rsidRDefault="00173C04" w:rsidP="00173C04">
            <w:pPr>
              <w:pStyle w:val="33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поселения «Комс</w:t>
            </w:r>
            <w:r w:rsidRPr="00CB0C52">
              <w:rPr>
                <w:sz w:val="24"/>
                <w:szCs w:val="24"/>
              </w:rPr>
              <w:t>о</w:t>
            </w:r>
            <w:r w:rsidRPr="00CB0C52">
              <w:rPr>
                <w:sz w:val="24"/>
                <w:szCs w:val="24"/>
              </w:rPr>
              <w:t>мольск-на-Печоре»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пст. Комсомольск-на-Печоре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00F09" w:rsidP="00100F09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745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0</w:t>
            </w:r>
          </w:p>
        </w:tc>
      </w:tr>
      <w:tr w:rsidR="00173C04" w:rsidRPr="00CB0C52" w:rsidTr="00173C04">
        <w:trPr>
          <w:trHeight w:val="317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д. Усть - Унья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00F09" w:rsidP="00173C04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40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F52B67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100</w:t>
            </w:r>
          </w:p>
        </w:tc>
      </w:tr>
      <w:tr w:rsidR="00173C04" w:rsidRPr="00CB0C52" w:rsidTr="00173C04">
        <w:trPr>
          <w:trHeight w:val="309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д. Светлый Родник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F52B67" w:rsidP="00F52B6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120(из них 20 км</w:t>
            </w:r>
            <w:proofErr w:type="gramStart"/>
            <w:r w:rsidRPr="00CB0C52">
              <w:rPr>
                <w:sz w:val="24"/>
                <w:szCs w:val="24"/>
              </w:rPr>
              <w:t>.</w:t>
            </w:r>
            <w:proofErr w:type="gramEnd"/>
            <w:r w:rsidRPr="00CB0C52">
              <w:rPr>
                <w:sz w:val="24"/>
                <w:szCs w:val="24"/>
              </w:rPr>
              <w:t xml:space="preserve"> </w:t>
            </w:r>
            <w:proofErr w:type="gramStart"/>
            <w:r w:rsidRPr="00CB0C52">
              <w:rPr>
                <w:sz w:val="24"/>
                <w:szCs w:val="24"/>
              </w:rPr>
              <w:t>в</w:t>
            </w:r>
            <w:proofErr w:type="gramEnd"/>
            <w:r w:rsidRPr="00CB0C52">
              <w:rPr>
                <w:sz w:val="24"/>
                <w:szCs w:val="24"/>
              </w:rPr>
              <w:t>одный путь)</w:t>
            </w:r>
          </w:p>
        </w:tc>
      </w:tr>
      <w:tr w:rsidR="00173C04" w:rsidRPr="00CB0C52" w:rsidTr="00173C04">
        <w:trPr>
          <w:trHeight w:val="232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д. Бердыш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 </w:t>
            </w:r>
            <w:r w:rsidR="00100F09" w:rsidRPr="00CB0C52">
              <w:rPr>
                <w:sz w:val="24"/>
                <w:szCs w:val="24"/>
              </w:rPr>
              <w:t>9</w:t>
            </w:r>
          </w:p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F52B67" w:rsidP="00173C04">
            <w:pPr>
              <w:jc w:val="center"/>
              <w:rPr>
                <w:sz w:val="24"/>
                <w:szCs w:val="24"/>
                <w:highlight w:val="yellow"/>
              </w:rPr>
            </w:pPr>
            <w:r w:rsidRPr="00CB0C52">
              <w:rPr>
                <w:sz w:val="24"/>
                <w:szCs w:val="24"/>
              </w:rPr>
              <w:t xml:space="preserve">  140(из них 40 км</w:t>
            </w:r>
            <w:proofErr w:type="gramStart"/>
            <w:r w:rsidRPr="00CB0C52">
              <w:rPr>
                <w:sz w:val="24"/>
                <w:szCs w:val="24"/>
              </w:rPr>
              <w:t>.</w:t>
            </w:r>
            <w:proofErr w:type="gramEnd"/>
            <w:r w:rsidRPr="00CB0C52">
              <w:rPr>
                <w:sz w:val="24"/>
                <w:szCs w:val="24"/>
              </w:rPr>
              <w:t xml:space="preserve"> </w:t>
            </w:r>
            <w:proofErr w:type="gramStart"/>
            <w:r w:rsidRPr="00CB0C52">
              <w:rPr>
                <w:sz w:val="24"/>
                <w:szCs w:val="24"/>
              </w:rPr>
              <w:t>в</w:t>
            </w:r>
            <w:proofErr w:type="gramEnd"/>
            <w:r w:rsidRPr="00CB0C52">
              <w:rPr>
                <w:sz w:val="24"/>
                <w:szCs w:val="24"/>
              </w:rPr>
              <w:t>одный путь)</w:t>
            </w:r>
          </w:p>
        </w:tc>
      </w:tr>
      <w:tr w:rsidR="00913E1D" w:rsidRPr="00CB0C52" w:rsidTr="00173C04">
        <w:trPr>
          <w:trHeight w:val="232"/>
        </w:trPr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Default="00913E1D" w:rsidP="00173C04">
            <w:pPr>
              <w:jc w:val="center"/>
              <w:rPr>
                <w:sz w:val="24"/>
                <w:szCs w:val="24"/>
              </w:rPr>
            </w:pPr>
          </w:p>
          <w:p w:rsidR="00913E1D" w:rsidRPr="00CB0C52" w:rsidRDefault="00913E1D" w:rsidP="00173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Pr="00CB0C52" w:rsidRDefault="00913E1D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Pr="00CB0C52" w:rsidRDefault="00913E1D" w:rsidP="00173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Pr="00CB0C52" w:rsidRDefault="00913E1D" w:rsidP="00173C0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0"/>
        <w:tblW w:w="9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3"/>
        <w:gridCol w:w="2424"/>
        <w:gridCol w:w="1148"/>
        <w:gridCol w:w="1718"/>
        <w:gridCol w:w="1719"/>
        <w:gridCol w:w="1719"/>
      </w:tblGrid>
      <w:tr w:rsidR="00C63EF2" w:rsidRPr="00CB0C52" w:rsidTr="00C63EF2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№ </w:t>
            </w:r>
            <w:proofErr w:type="spellStart"/>
            <w:r w:rsidRPr="00CB0C52">
              <w:rPr>
                <w:sz w:val="24"/>
                <w:szCs w:val="24"/>
              </w:rPr>
              <w:t>п\</w:t>
            </w:r>
            <w:proofErr w:type="gramStart"/>
            <w:r w:rsidRPr="00CB0C5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ind w:right="36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Показатель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ind w:left="-9" w:firstLine="9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ед. изм.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100F09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201</w:t>
            </w:r>
            <w:r w:rsidR="00100F09" w:rsidRPr="00CB0C52">
              <w:rPr>
                <w:sz w:val="24"/>
                <w:szCs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100F09" w:rsidP="00100F09">
            <w:pPr>
              <w:pStyle w:val="42"/>
              <w:shd w:val="clear" w:color="auto" w:fill="auto"/>
              <w:spacing w:line="360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9 месяцев 2020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20</w:t>
            </w:r>
            <w:r w:rsidR="00100F09" w:rsidRPr="00CB0C52">
              <w:rPr>
                <w:sz w:val="24"/>
                <w:szCs w:val="24"/>
              </w:rPr>
              <w:t>20</w:t>
            </w:r>
          </w:p>
        </w:tc>
      </w:tr>
      <w:tr w:rsidR="00C63EF2" w:rsidRPr="00CB0C52" w:rsidTr="00C63EF2">
        <w:trPr>
          <w:trHeight w:val="92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Число </w:t>
            </w:r>
          </w:p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Населенных</w:t>
            </w:r>
          </w:p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 пунктов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ед.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</w:t>
            </w:r>
          </w:p>
        </w:tc>
      </w:tr>
      <w:tr w:rsidR="00C63EF2" w:rsidRPr="00CB0C52" w:rsidTr="00C63EF2">
        <w:trPr>
          <w:trHeight w:val="4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365" w:lineRule="exact"/>
              <w:ind w:right="36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Территория </w:t>
            </w:r>
          </w:p>
          <w:p w:rsidR="00C63EF2" w:rsidRPr="00CB0C52" w:rsidRDefault="00C63EF2" w:rsidP="00C63EF2">
            <w:pPr>
              <w:pStyle w:val="42"/>
              <w:shd w:val="clear" w:color="auto" w:fill="auto"/>
              <w:spacing w:line="365" w:lineRule="exact"/>
              <w:ind w:right="36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поселения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B0C52">
              <w:rPr>
                <w:sz w:val="24"/>
                <w:szCs w:val="24"/>
              </w:rPr>
              <w:t>га</w:t>
            </w:r>
            <w:proofErr w:type="gramEnd"/>
            <w:r w:rsidRPr="00CB0C52">
              <w:rPr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46046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46046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46046</w:t>
            </w:r>
          </w:p>
        </w:tc>
      </w:tr>
    </w:tbl>
    <w:p w:rsidR="00100F09" w:rsidRPr="00CB0C52" w:rsidRDefault="00100F09" w:rsidP="00C63EF2">
      <w:pPr>
        <w:spacing w:line="270" w:lineRule="exact"/>
        <w:jc w:val="center"/>
        <w:rPr>
          <w:sz w:val="24"/>
          <w:szCs w:val="24"/>
          <w:lang w:bidi="ru-RU"/>
        </w:rPr>
      </w:pPr>
    </w:p>
    <w:p w:rsidR="00300BC3" w:rsidRDefault="00300BC3" w:rsidP="00C63EF2">
      <w:pPr>
        <w:spacing w:line="270" w:lineRule="exact"/>
        <w:jc w:val="center"/>
        <w:rPr>
          <w:sz w:val="24"/>
          <w:szCs w:val="24"/>
          <w:lang w:bidi="ru-RU"/>
        </w:rPr>
      </w:pPr>
    </w:p>
    <w:p w:rsidR="00300BC3" w:rsidRDefault="00300BC3" w:rsidP="00C63EF2">
      <w:pPr>
        <w:spacing w:line="270" w:lineRule="exact"/>
        <w:jc w:val="center"/>
        <w:rPr>
          <w:sz w:val="24"/>
          <w:szCs w:val="24"/>
          <w:lang w:bidi="ru-RU"/>
        </w:rPr>
      </w:pPr>
    </w:p>
    <w:p w:rsidR="00300BC3" w:rsidRDefault="00300BC3" w:rsidP="00C63EF2">
      <w:pPr>
        <w:spacing w:line="270" w:lineRule="exact"/>
        <w:jc w:val="center"/>
        <w:rPr>
          <w:sz w:val="24"/>
          <w:szCs w:val="24"/>
          <w:lang w:bidi="ru-RU"/>
        </w:rPr>
      </w:pPr>
    </w:p>
    <w:p w:rsidR="00DB5FCA" w:rsidRPr="00CB0C52" w:rsidRDefault="00F52B67" w:rsidP="00C63EF2">
      <w:pPr>
        <w:spacing w:line="270" w:lineRule="exact"/>
        <w:jc w:val="center"/>
        <w:rPr>
          <w:sz w:val="24"/>
          <w:szCs w:val="24"/>
        </w:rPr>
      </w:pPr>
      <w:r w:rsidRPr="00CB0C52">
        <w:rPr>
          <w:sz w:val="24"/>
          <w:szCs w:val="24"/>
          <w:lang w:bidi="ru-RU"/>
        </w:rPr>
        <w:tab/>
      </w:r>
    </w:p>
    <w:p w:rsidR="00DB5FCA" w:rsidRPr="00CB0C52" w:rsidRDefault="00DB5FCA" w:rsidP="00DB5FCA">
      <w:pPr>
        <w:rPr>
          <w:sz w:val="24"/>
          <w:szCs w:val="24"/>
        </w:rPr>
      </w:pPr>
    </w:p>
    <w:p w:rsidR="00DB5FCA" w:rsidRPr="00CB0C52" w:rsidRDefault="00DB5FCA" w:rsidP="00DB5FCA">
      <w:pPr>
        <w:rPr>
          <w:sz w:val="24"/>
          <w:szCs w:val="24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Демография</w:t>
      </w:r>
    </w:p>
    <w:p w:rsidR="00602502" w:rsidRPr="00CB0C52" w:rsidRDefault="00602502" w:rsidP="00602502">
      <w:pPr>
        <w:jc w:val="center"/>
        <w:rPr>
          <w:sz w:val="24"/>
          <w:szCs w:val="24"/>
          <w:highlight w:val="red"/>
          <w:u w:val="single"/>
        </w:rPr>
      </w:pP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 xml:space="preserve">По данным отдела государственной статистики на 1 января 2020 года население муниципального образования </w:t>
      </w:r>
      <w:r w:rsidR="00913E1D" w:rsidRPr="00CB0C52">
        <w:rPr>
          <w:sz w:val="24"/>
          <w:szCs w:val="24"/>
          <w:lang w:bidi="ru-RU"/>
        </w:rPr>
        <w:t>сельского поселения «Комс</w:t>
      </w:r>
      <w:r w:rsidR="00913E1D" w:rsidRPr="00CB0C52">
        <w:rPr>
          <w:sz w:val="24"/>
          <w:szCs w:val="24"/>
          <w:lang w:bidi="ru-RU"/>
        </w:rPr>
        <w:t>о</w:t>
      </w:r>
      <w:r w:rsidR="00913E1D" w:rsidRPr="00CB0C52">
        <w:rPr>
          <w:sz w:val="24"/>
          <w:szCs w:val="24"/>
          <w:lang w:bidi="ru-RU"/>
        </w:rPr>
        <w:t>мольск-на-Печоре»</w:t>
      </w:r>
      <w:r w:rsidR="00913E1D">
        <w:rPr>
          <w:sz w:val="24"/>
          <w:szCs w:val="24"/>
          <w:lang w:bidi="ru-RU"/>
        </w:rPr>
        <w:t xml:space="preserve"> </w:t>
      </w:r>
      <w:r w:rsidRPr="00CB0C52">
        <w:rPr>
          <w:sz w:val="24"/>
          <w:szCs w:val="24"/>
        </w:rPr>
        <w:t xml:space="preserve">составило  </w:t>
      </w:r>
      <w:r w:rsidR="00CB0C52" w:rsidRPr="00CB0C52">
        <w:rPr>
          <w:sz w:val="24"/>
          <w:szCs w:val="24"/>
        </w:rPr>
        <w:t>796</w:t>
      </w:r>
      <w:r w:rsidRPr="00CB0C52">
        <w:rPr>
          <w:sz w:val="24"/>
          <w:szCs w:val="24"/>
        </w:rPr>
        <w:t xml:space="preserve">  человек, на 1 октября  2020 года числе</w:t>
      </w:r>
      <w:r w:rsidRPr="00CB0C52">
        <w:rPr>
          <w:sz w:val="24"/>
          <w:szCs w:val="24"/>
        </w:rPr>
        <w:t>н</w:t>
      </w:r>
      <w:r w:rsidRPr="00CB0C52">
        <w:rPr>
          <w:sz w:val="24"/>
          <w:szCs w:val="24"/>
        </w:rPr>
        <w:t xml:space="preserve">ность населения составляет </w:t>
      </w:r>
      <w:r w:rsidR="00CB0C52" w:rsidRPr="00CB0C52">
        <w:rPr>
          <w:sz w:val="24"/>
          <w:szCs w:val="24"/>
        </w:rPr>
        <w:t>778</w:t>
      </w:r>
      <w:r w:rsidRPr="00CB0C52">
        <w:rPr>
          <w:sz w:val="24"/>
          <w:szCs w:val="24"/>
        </w:rPr>
        <w:t xml:space="preserve"> человек.</w:t>
      </w: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96"/>
        <w:gridCol w:w="2352"/>
        <w:gridCol w:w="2433"/>
      </w:tblGrid>
      <w:tr w:rsidR="00CB0C52" w:rsidRPr="00CB0C52" w:rsidTr="00CB0C52">
        <w:trPr>
          <w:trHeight w:val="591"/>
        </w:trPr>
        <w:tc>
          <w:tcPr>
            <w:tcW w:w="4396" w:type="dxa"/>
            <w:shd w:val="clear" w:color="auto" w:fill="FFFFFF"/>
          </w:tcPr>
          <w:p w:rsidR="00CB0C52" w:rsidRPr="00CB0C52" w:rsidRDefault="00CB0C52" w:rsidP="00CB0C52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Показатели</w:t>
            </w:r>
          </w:p>
        </w:tc>
        <w:tc>
          <w:tcPr>
            <w:tcW w:w="2352" w:type="dxa"/>
            <w:shd w:val="clear" w:color="auto" w:fill="FFFFFF"/>
          </w:tcPr>
          <w:p w:rsidR="00CB0C52" w:rsidRPr="00CB0C52" w:rsidRDefault="00CB0C52" w:rsidP="00CB0C52">
            <w:pPr>
              <w:ind w:left="4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2019</w:t>
            </w:r>
          </w:p>
        </w:tc>
        <w:tc>
          <w:tcPr>
            <w:tcW w:w="2433" w:type="dxa"/>
            <w:shd w:val="clear" w:color="auto" w:fill="FFFFFF"/>
          </w:tcPr>
          <w:p w:rsidR="00CB0C52" w:rsidRPr="00CB0C52" w:rsidRDefault="00CB0C52" w:rsidP="00CB0C52">
            <w:pPr>
              <w:ind w:left="40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9 месяцев</w:t>
            </w:r>
          </w:p>
          <w:p w:rsidR="00CB0C52" w:rsidRPr="00CB0C52" w:rsidRDefault="00CB0C52" w:rsidP="00CB0C52">
            <w:pPr>
              <w:ind w:left="40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 2020 года</w:t>
            </w:r>
          </w:p>
        </w:tc>
      </w:tr>
      <w:tr w:rsidR="00CB0C52" w:rsidRPr="00CB0C52" w:rsidTr="00CB0C52">
        <w:trPr>
          <w:trHeight w:val="314"/>
        </w:trPr>
        <w:tc>
          <w:tcPr>
            <w:tcW w:w="4396" w:type="dxa"/>
            <w:shd w:val="clear" w:color="auto" w:fill="FFFFFF"/>
          </w:tcPr>
          <w:p w:rsidR="00CB0C52" w:rsidRPr="00CB0C52" w:rsidRDefault="00CB0C52" w:rsidP="00CB0C52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Родилось</w:t>
            </w:r>
          </w:p>
        </w:tc>
        <w:tc>
          <w:tcPr>
            <w:tcW w:w="2352" w:type="dxa"/>
            <w:shd w:val="clear" w:color="auto" w:fill="FFFFFF"/>
          </w:tcPr>
          <w:p w:rsidR="00CB0C52" w:rsidRPr="00CB0C52" w:rsidRDefault="00CB0C52" w:rsidP="00CB0C52">
            <w:pPr>
              <w:ind w:left="4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3</w:t>
            </w:r>
          </w:p>
        </w:tc>
        <w:tc>
          <w:tcPr>
            <w:tcW w:w="2433" w:type="dxa"/>
            <w:shd w:val="clear" w:color="auto" w:fill="FFFFFF"/>
          </w:tcPr>
          <w:p w:rsidR="00CB0C52" w:rsidRPr="00CB0C52" w:rsidRDefault="00CB0C52" w:rsidP="00CB0C52">
            <w:pPr>
              <w:ind w:left="5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</w:t>
            </w:r>
          </w:p>
        </w:tc>
      </w:tr>
      <w:tr w:rsidR="00CB0C52" w:rsidRPr="00CB0C52" w:rsidTr="00CB0C52">
        <w:trPr>
          <w:trHeight w:val="324"/>
        </w:trPr>
        <w:tc>
          <w:tcPr>
            <w:tcW w:w="4396" w:type="dxa"/>
            <w:shd w:val="clear" w:color="auto" w:fill="FFFFFF"/>
          </w:tcPr>
          <w:p w:rsidR="00CB0C52" w:rsidRPr="00CB0C52" w:rsidRDefault="00CB0C52" w:rsidP="00CB0C52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Умерло</w:t>
            </w:r>
          </w:p>
        </w:tc>
        <w:tc>
          <w:tcPr>
            <w:tcW w:w="2352" w:type="dxa"/>
            <w:shd w:val="clear" w:color="auto" w:fill="FFFFFF"/>
          </w:tcPr>
          <w:p w:rsidR="00CB0C52" w:rsidRPr="00CB0C52" w:rsidRDefault="00CB0C52" w:rsidP="00CB0C52">
            <w:pPr>
              <w:ind w:left="4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9</w:t>
            </w:r>
          </w:p>
        </w:tc>
        <w:tc>
          <w:tcPr>
            <w:tcW w:w="2433" w:type="dxa"/>
            <w:shd w:val="clear" w:color="auto" w:fill="FFFFFF"/>
          </w:tcPr>
          <w:p w:rsidR="00CB0C52" w:rsidRPr="00CB0C52" w:rsidRDefault="00CB0C52" w:rsidP="00CB0C52">
            <w:pPr>
              <w:ind w:left="5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10</w:t>
            </w:r>
          </w:p>
        </w:tc>
      </w:tr>
      <w:tr w:rsidR="00CB0C52" w:rsidRPr="00CB0C52" w:rsidTr="00CB0C52">
        <w:trPr>
          <w:trHeight w:val="322"/>
        </w:trPr>
        <w:tc>
          <w:tcPr>
            <w:tcW w:w="4396" w:type="dxa"/>
            <w:vMerge w:val="restart"/>
            <w:shd w:val="clear" w:color="auto" w:fill="FFFFFF"/>
          </w:tcPr>
          <w:p w:rsidR="00CB0C52" w:rsidRPr="00CB0C52" w:rsidRDefault="00CB0C52" w:rsidP="00CB0C52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Естественная прибыль</w:t>
            </w:r>
          </w:p>
        </w:tc>
        <w:tc>
          <w:tcPr>
            <w:tcW w:w="2352" w:type="dxa"/>
            <w:vMerge w:val="restart"/>
            <w:shd w:val="clear" w:color="auto" w:fill="FFFFFF"/>
          </w:tcPr>
          <w:p w:rsidR="00CB0C52" w:rsidRPr="00CB0C52" w:rsidRDefault="00CB0C52" w:rsidP="00CB0C52">
            <w:pPr>
              <w:ind w:left="4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-6</w:t>
            </w:r>
          </w:p>
        </w:tc>
        <w:tc>
          <w:tcPr>
            <w:tcW w:w="2433" w:type="dxa"/>
            <w:vMerge w:val="restart"/>
            <w:shd w:val="clear" w:color="auto" w:fill="FFFFFF"/>
          </w:tcPr>
          <w:p w:rsidR="00CB0C52" w:rsidRPr="00CB0C52" w:rsidRDefault="00CB0C52" w:rsidP="00CB0C52">
            <w:pPr>
              <w:ind w:left="5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-9</w:t>
            </w:r>
          </w:p>
        </w:tc>
      </w:tr>
      <w:tr w:rsidR="00CB0C52" w:rsidRPr="00CB0C52" w:rsidTr="00CB0C52">
        <w:trPr>
          <w:trHeight w:val="322"/>
        </w:trPr>
        <w:tc>
          <w:tcPr>
            <w:tcW w:w="4396" w:type="dxa"/>
            <w:vMerge/>
            <w:shd w:val="clear" w:color="auto" w:fill="FFFFFF"/>
          </w:tcPr>
          <w:p w:rsidR="00CB0C52" w:rsidRPr="00CB0C52" w:rsidRDefault="00CB0C52" w:rsidP="00CB0C52">
            <w:pPr>
              <w:ind w:left="48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shd w:val="clear" w:color="auto" w:fill="FFFFFF"/>
          </w:tcPr>
          <w:p w:rsidR="00CB0C52" w:rsidRPr="00CB0C52" w:rsidRDefault="00CB0C52" w:rsidP="00CB0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shd w:val="clear" w:color="auto" w:fill="FFFFFF"/>
          </w:tcPr>
          <w:p w:rsidR="00CB0C52" w:rsidRPr="00CB0C52" w:rsidRDefault="00CB0C52" w:rsidP="00CB0C52">
            <w:pPr>
              <w:jc w:val="center"/>
              <w:rPr>
                <w:sz w:val="24"/>
                <w:szCs w:val="24"/>
              </w:rPr>
            </w:pPr>
          </w:p>
        </w:tc>
      </w:tr>
      <w:tr w:rsidR="00CB0C52" w:rsidRPr="00CB0C52" w:rsidTr="00CB0C52">
        <w:trPr>
          <w:trHeight w:val="305"/>
        </w:trPr>
        <w:tc>
          <w:tcPr>
            <w:tcW w:w="4396" w:type="dxa"/>
            <w:shd w:val="clear" w:color="auto" w:fill="FFFFFF"/>
          </w:tcPr>
          <w:p w:rsidR="00CB0C52" w:rsidRPr="00CB0C52" w:rsidRDefault="00CB0C52" w:rsidP="00CB0C52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Прибыло</w:t>
            </w:r>
          </w:p>
        </w:tc>
        <w:tc>
          <w:tcPr>
            <w:tcW w:w="2352" w:type="dxa"/>
            <w:shd w:val="clear" w:color="auto" w:fill="FFFFFF"/>
          </w:tcPr>
          <w:p w:rsidR="00CB0C52" w:rsidRPr="00CB0C52" w:rsidRDefault="00CB0C52" w:rsidP="00CB0C52">
            <w:pPr>
              <w:ind w:left="4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shd w:val="clear" w:color="auto" w:fill="FFFFFF"/>
          </w:tcPr>
          <w:p w:rsidR="00CB0C52" w:rsidRPr="00CB0C52" w:rsidRDefault="00CB0C52" w:rsidP="00CB0C52">
            <w:pPr>
              <w:ind w:left="5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</w:t>
            </w:r>
          </w:p>
        </w:tc>
      </w:tr>
      <w:tr w:rsidR="00CB0C52" w:rsidRPr="00CB0C52" w:rsidTr="00CB0C52">
        <w:trPr>
          <w:trHeight w:val="291"/>
        </w:trPr>
        <w:tc>
          <w:tcPr>
            <w:tcW w:w="4396" w:type="dxa"/>
            <w:shd w:val="clear" w:color="auto" w:fill="FFFFFF"/>
          </w:tcPr>
          <w:p w:rsidR="00CB0C52" w:rsidRPr="00CB0C52" w:rsidRDefault="00CB0C52" w:rsidP="00CB0C52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Выбыло</w:t>
            </w:r>
          </w:p>
        </w:tc>
        <w:tc>
          <w:tcPr>
            <w:tcW w:w="2352" w:type="dxa"/>
            <w:shd w:val="clear" w:color="auto" w:fill="FFFFFF"/>
          </w:tcPr>
          <w:p w:rsidR="00CB0C52" w:rsidRPr="00CB0C52" w:rsidRDefault="00CB0C52" w:rsidP="00CB0C52">
            <w:pPr>
              <w:ind w:left="4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18</w:t>
            </w:r>
          </w:p>
        </w:tc>
        <w:tc>
          <w:tcPr>
            <w:tcW w:w="2433" w:type="dxa"/>
            <w:shd w:val="clear" w:color="auto" w:fill="FFFFFF"/>
          </w:tcPr>
          <w:p w:rsidR="00CB0C52" w:rsidRPr="00CB0C52" w:rsidRDefault="00CB0C52" w:rsidP="00CB0C52">
            <w:pPr>
              <w:ind w:left="5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11</w:t>
            </w:r>
          </w:p>
        </w:tc>
      </w:tr>
      <w:tr w:rsidR="00CB0C52" w:rsidRPr="00CB0C52" w:rsidTr="00CB0C52">
        <w:trPr>
          <w:trHeight w:val="335"/>
        </w:trPr>
        <w:tc>
          <w:tcPr>
            <w:tcW w:w="4396" w:type="dxa"/>
            <w:shd w:val="clear" w:color="auto" w:fill="FFFFFF"/>
          </w:tcPr>
          <w:p w:rsidR="00CB0C52" w:rsidRPr="00CB0C52" w:rsidRDefault="00CB0C52" w:rsidP="00CB0C52">
            <w:pPr>
              <w:ind w:left="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Миграционный прирост</w:t>
            </w:r>
          </w:p>
        </w:tc>
        <w:tc>
          <w:tcPr>
            <w:tcW w:w="2352" w:type="dxa"/>
            <w:shd w:val="clear" w:color="auto" w:fill="FFFFFF"/>
          </w:tcPr>
          <w:p w:rsidR="00CB0C52" w:rsidRPr="00CB0C52" w:rsidRDefault="00CB0C52" w:rsidP="00CB0C52">
            <w:pPr>
              <w:ind w:left="4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- 16</w:t>
            </w:r>
          </w:p>
        </w:tc>
        <w:tc>
          <w:tcPr>
            <w:tcW w:w="2433" w:type="dxa"/>
            <w:shd w:val="clear" w:color="auto" w:fill="FFFFFF"/>
          </w:tcPr>
          <w:p w:rsidR="00CB0C52" w:rsidRPr="00CB0C52" w:rsidRDefault="00CB0C52" w:rsidP="00CB0C52">
            <w:pPr>
              <w:ind w:left="5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-9</w:t>
            </w:r>
          </w:p>
        </w:tc>
      </w:tr>
      <w:tr w:rsidR="00CB0C52" w:rsidRPr="00CB0C52" w:rsidTr="00CB0C52">
        <w:trPr>
          <w:trHeight w:val="412"/>
        </w:trPr>
        <w:tc>
          <w:tcPr>
            <w:tcW w:w="4396" w:type="dxa"/>
            <w:shd w:val="clear" w:color="auto" w:fill="FFFFFF"/>
          </w:tcPr>
          <w:p w:rsidR="00CB0C52" w:rsidRPr="00CB0C52" w:rsidRDefault="00CB0C52" w:rsidP="00CB0C52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CB0C52">
              <w:rPr>
                <w:sz w:val="24"/>
                <w:szCs w:val="24"/>
              </w:rPr>
              <w:t>постоянного</w:t>
            </w:r>
            <w:proofErr w:type="gramEnd"/>
            <w:r w:rsidRPr="00CB0C52">
              <w:rPr>
                <w:sz w:val="24"/>
                <w:szCs w:val="24"/>
              </w:rPr>
              <w:t xml:space="preserve"> </w:t>
            </w:r>
          </w:p>
          <w:p w:rsidR="00CB0C52" w:rsidRPr="00CB0C52" w:rsidRDefault="00CB0C52" w:rsidP="00CB0C52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</w:t>
            </w:r>
            <w:r w:rsidRPr="00CB0C52">
              <w:rPr>
                <w:sz w:val="24"/>
                <w:szCs w:val="24"/>
              </w:rPr>
              <w:t>е</w:t>
            </w:r>
            <w:r w:rsidRPr="00CB0C52">
              <w:rPr>
                <w:sz w:val="24"/>
                <w:szCs w:val="24"/>
              </w:rPr>
              <w:t>ния</w:t>
            </w:r>
          </w:p>
        </w:tc>
        <w:tc>
          <w:tcPr>
            <w:tcW w:w="2352" w:type="dxa"/>
            <w:shd w:val="clear" w:color="auto" w:fill="FFFFFF"/>
          </w:tcPr>
          <w:p w:rsidR="00CB0C52" w:rsidRPr="00CB0C52" w:rsidRDefault="00CB0C52" w:rsidP="00CB0C52">
            <w:pPr>
              <w:ind w:left="4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796</w:t>
            </w:r>
          </w:p>
        </w:tc>
        <w:tc>
          <w:tcPr>
            <w:tcW w:w="2433" w:type="dxa"/>
            <w:shd w:val="clear" w:color="auto" w:fill="FFFFFF"/>
          </w:tcPr>
          <w:p w:rsidR="00CB0C52" w:rsidRPr="00CB0C52" w:rsidRDefault="00CB0C52" w:rsidP="00CB0C52">
            <w:pPr>
              <w:ind w:left="40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778</w:t>
            </w:r>
          </w:p>
        </w:tc>
      </w:tr>
    </w:tbl>
    <w:p w:rsidR="00CB0C52" w:rsidRPr="00CB0C52" w:rsidRDefault="00602502" w:rsidP="00CB0C52">
      <w:pPr>
        <w:rPr>
          <w:sz w:val="24"/>
          <w:szCs w:val="24"/>
        </w:rPr>
      </w:pPr>
      <w:r w:rsidRPr="00CB0C52">
        <w:rPr>
          <w:sz w:val="24"/>
          <w:szCs w:val="24"/>
        </w:rPr>
        <w:tab/>
      </w:r>
    </w:p>
    <w:p w:rsidR="00CB0C52" w:rsidRPr="00CB0C52" w:rsidRDefault="00CB0C52" w:rsidP="00CB0C52">
      <w:pPr>
        <w:pStyle w:val="22"/>
        <w:shd w:val="clear" w:color="auto" w:fill="auto"/>
        <w:spacing w:before="0" w:after="338"/>
        <w:ind w:right="60" w:firstLine="0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За 9 месяцев 2020 года произошло снижение численности постоянно проживающего н</w:t>
      </w:r>
      <w:r w:rsidRPr="00CB0C52">
        <w:rPr>
          <w:sz w:val="24"/>
          <w:szCs w:val="24"/>
        </w:rPr>
        <w:t>а</w:t>
      </w:r>
      <w:r w:rsidRPr="00CB0C52">
        <w:rPr>
          <w:sz w:val="24"/>
          <w:szCs w:val="24"/>
        </w:rPr>
        <w:t>селения в связи со смертностью и отрицательной миграцией.</w:t>
      </w:r>
    </w:p>
    <w:p w:rsidR="0060250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>На прогнозируемые периоды 2021-2023 годы ожидается естественная убыль населения.</w:t>
      </w:r>
    </w:p>
    <w:p w:rsidR="00CB0C52" w:rsidRPr="00CB0C52" w:rsidRDefault="00CB0C52" w:rsidP="00602502">
      <w:pPr>
        <w:jc w:val="both"/>
        <w:rPr>
          <w:sz w:val="24"/>
          <w:szCs w:val="24"/>
        </w:rPr>
      </w:pPr>
    </w:p>
    <w:p w:rsidR="0060250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Трудовые ресурсы</w:t>
      </w:r>
    </w:p>
    <w:p w:rsidR="00CB0C52" w:rsidRPr="00CB0C52" w:rsidRDefault="00CB0C5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 xml:space="preserve"> На территории муниципального образования </w:t>
      </w:r>
      <w:r w:rsidR="00913E1D" w:rsidRPr="00CB0C52">
        <w:rPr>
          <w:sz w:val="24"/>
          <w:szCs w:val="24"/>
          <w:lang w:bidi="ru-RU"/>
        </w:rPr>
        <w:t>сельского поселения «Комс</w:t>
      </w:r>
      <w:r w:rsidR="00913E1D" w:rsidRPr="00CB0C52">
        <w:rPr>
          <w:sz w:val="24"/>
          <w:szCs w:val="24"/>
          <w:lang w:bidi="ru-RU"/>
        </w:rPr>
        <w:t>о</w:t>
      </w:r>
      <w:r w:rsidR="00913E1D" w:rsidRPr="00CB0C52">
        <w:rPr>
          <w:sz w:val="24"/>
          <w:szCs w:val="24"/>
          <w:lang w:bidi="ru-RU"/>
        </w:rPr>
        <w:t>мольск-на-Печоре»</w:t>
      </w:r>
      <w:r w:rsidR="00913E1D">
        <w:rPr>
          <w:sz w:val="24"/>
          <w:szCs w:val="24"/>
          <w:lang w:bidi="ru-RU"/>
        </w:rPr>
        <w:t xml:space="preserve"> </w:t>
      </w:r>
      <w:r w:rsidRPr="00CB0C52">
        <w:rPr>
          <w:sz w:val="24"/>
          <w:szCs w:val="24"/>
        </w:rPr>
        <w:t xml:space="preserve">расположены: </w:t>
      </w:r>
      <w:r w:rsidR="00300BC3">
        <w:rPr>
          <w:sz w:val="24"/>
          <w:szCs w:val="24"/>
        </w:rPr>
        <w:t>8</w:t>
      </w:r>
      <w:r w:rsidRPr="00CB0C52">
        <w:rPr>
          <w:sz w:val="24"/>
          <w:szCs w:val="24"/>
        </w:rPr>
        <w:t xml:space="preserve"> магази</w:t>
      </w:r>
      <w:r w:rsidR="00300BC3">
        <w:rPr>
          <w:sz w:val="24"/>
          <w:szCs w:val="24"/>
        </w:rPr>
        <w:t>нов</w:t>
      </w:r>
      <w:r w:rsidRPr="00CB0C52">
        <w:rPr>
          <w:sz w:val="24"/>
          <w:szCs w:val="24"/>
        </w:rPr>
        <w:t xml:space="preserve">, </w:t>
      </w:r>
      <w:r w:rsidR="00300BC3">
        <w:rPr>
          <w:sz w:val="24"/>
          <w:szCs w:val="24"/>
        </w:rPr>
        <w:t>отделение П</w:t>
      </w:r>
      <w:r w:rsidRPr="00CB0C52">
        <w:rPr>
          <w:sz w:val="24"/>
          <w:szCs w:val="24"/>
        </w:rPr>
        <w:t>оч</w:t>
      </w:r>
      <w:r w:rsidR="00300BC3">
        <w:rPr>
          <w:sz w:val="24"/>
          <w:szCs w:val="24"/>
        </w:rPr>
        <w:t>ты России</w:t>
      </w:r>
      <w:r w:rsidRPr="00CB0C52">
        <w:rPr>
          <w:sz w:val="24"/>
          <w:szCs w:val="24"/>
        </w:rPr>
        <w:t xml:space="preserve">, </w:t>
      </w:r>
      <w:r w:rsidR="00300BC3">
        <w:rPr>
          <w:sz w:val="24"/>
          <w:szCs w:val="24"/>
        </w:rPr>
        <w:t>отделение Сбербанка России</w:t>
      </w:r>
      <w:r w:rsidRPr="00CB0C52">
        <w:rPr>
          <w:sz w:val="24"/>
          <w:szCs w:val="24"/>
        </w:rPr>
        <w:t xml:space="preserve">, </w:t>
      </w:r>
      <w:r w:rsidR="00300BC3">
        <w:rPr>
          <w:sz w:val="24"/>
          <w:szCs w:val="24"/>
        </w:rPr>
        <w:t xml:space="preserve">АЗС, АТС, школа, </w:t>
      </w:r>
      <w:r w:rsidRPr="00CB0C52">
        <w:rPr>
          <w:sz w:val="24"/>
          <w:szCs w:val="24"/>
        </w:rPr>
        <w:t>дошкольное учрежд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 xml:space="preserve">ние, </w:t>
      </w:r>
      <w:r w:rsidR="00300BC3">
        <w:rPr>
          <w:sz w:val="24"/>
          <w:szCs w:val="24"/>
        </w:rPr>
        <w:t xml:space="preserve">ФАП, </w:t>
      </w:r>
      <w:r w:rsidRPr="00CB0C52">
        <w:rPr>
          <w:sz w:val="24"/>
          <w:szCs w:val="24"/>
        </w:rPr>
        <w:t>СДК,</w:t>
      </w:r>
      <w:r w:rsidR="00300BC3">
        <w:rPr>
          <w:sz w:val="24"/>
          <w:szCs w:val="24"/>
        </w:rPr>
        <w:t xml:space="preserve"> модельная библиотека, Комсомольское лесничество, </w:t>
      </w:r>
      <w:r w:rsidRPr="00CB0C52">
        <w:rPr>
          <w:sz w:val="24"/>
          <w:szCs w:val="24"/>
        </w:rPr>
        <w:t xml:space="preserve"> </w:t>
      </w:r>
      <w:r w:rsidR="00300BC3">
        <w:rPr>
          <w:sz w:val="24"/>
          <w:szCs w:val="24"/>
        </w:rPr>
        <w:t>Подстанция Ком</w:t>
      </w:r>
      <w:r w:rsidR="00913E1D">
        <w:rPr>
          <w:sz w:val="24"/>
          <w:szCs w:val="24"/>
        </w:rPr>
        <w:t xml:space="preserve">сомольская </w:t>
      </w:r>
      <w:proofErr w:type="spellStart"/>
      <w:r w:rsidR="00913E1D">
        <w:rPr>
          <w:sz w:val="24"/>
          <w:szCs w:val="24"/>
        </w:rPr>
        <w:t>Троицко-Печорского</w:t>
      </w:r>
      <w:proofErr w:type="spellEnd"/>
      <w:r w:rsidR="00300BC3">
        <w:rPr>
          <w:sz w:val="24"/>
          <w:szCs w:val="24"/>
        </w:rPr>
        <w:t xml:space="preserve"> район</w:t>
      </w:r>
      <w:r w:rsidR="00913E1D">
        <w:rPr>
          <w:sz w:val="24"/>
          <w:szCs w:val="24"/>
        </w:rPr>
        <w:t>а</w:t>
      </w:r>
      <w:r w:rsidR="00300BC3">
        <w:rPr>
          <w:sz w:val="24"/>
          <w:szCs w:val="24"/>
        </w:rPr>
        <w:t xml:space="preserve"> электрических сетей,</w:t>
      </w:r>
      <w:r w:rsidR="00913E1D">
        <w:rPr>
          <w:sz w:val="24"/>
          <w:szCs w:val="24"/>
        </w:rPr>
        <w:t xml:space="preserve"> пилорама, газовый участок, социальная служба, ОПЧ РК 161 ПЧ16,</w:t>
      </w:r>
      <w:r w:rsidR="00300BC3">
        <w:rPr>
          <w:sz w:val="24"/>
          <w:szCs w:val="24"/>
        </w:rPr>
        <w:t xml:space="preserve"> </w:t>
      </w:r>
      <w:r w:rsidRPr="00CB0C52">
        <w:rPr>
          <w:sz w:val="24"/>
          <w:szCs w:val="24"/>
        </w:rPr>
        <w:t>Администрация сельского поселения.</w:t>
      </w:r>
      <w:r w:rsidR="00913E1D">
        <w:rPr>
          <w:sz w:val="24"/>
          <w:szCs w:val="24"/>
        </w:rPr>
        <w:t xml:space="preserve"> Зарегистрировано 7 индивидуальных предприним</w:t>
      </w:r>
      <w:r w:rsidR="00913E1D">
        <w:rPr>
          <w:sz w:val="24"/>
          <w:szCs w:val="24"/>
        </w:rPr>
        <w:t>а</w:t>
      </w:r>
      <w:r w:rsidR="00913E1D">
        <w:rPr>
          <w:sz w:val="24"/>
          <w:szCs w:val="24"/>
        </w:rPr>
        <w:t>телей.</w:t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Основной составляющей частью денежных доходов населения остается заработная плата.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>В 2020 году МРОТ с 01.01.2020 года увеличился и составил 12130,00 руб., в 2021 году МРОТ составит 12392,00 руб.</w:t>
      </w:r>
      <w:r w:rsidRPr="00CB0C52">
        <w:rPr>
          <w:sz w:val="24"/>
          <w:szCs w:val="24"/>
        </w:rPr>
        <w:tab/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Реализация мер, направленных на повышение уровня заработной платы, недоп</w:t>
      </w:r>
      <w:r w:rsidRPr="00CB0C52">
        <w:rPr>
          <w:sz w:val="24"/>
          <w:szCs w:val="24"/>
        </w:rPr>
        <w:t>у</w:t>
      </w:r>
      <w:r w:rsidRPr="00CB0C52">
        <w:rPr>
          <w:sz w:val="24"/>
          <w:szCs w:val="24"/>
        </w:rPr>
        <w:t>щению задолженности по ее выплате, консультационно-разъяснительная работа с насел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>нием по легализации трудовых отношений, позволяют в перспективе прогнозировать ув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>личение фонда начисленной з</w:t>
      </w:r>
      <w:r w:rsidRPr="00CB0C52">
        <w:rPr>
          <w:sz w:val="24"/>
          <w:szCs w:val="24"/>
        </w:rPr>
        <w:t>а</w:t>
      </w:r>
      <w:r w:rsidRPr="00CB0C52">
        <w:rPr>
          <w:sz w:val="24"/>
          <w:szCs w:val="24"/>
        </w:rPr>
        <w:t>работной платы работников организаций.</w:t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</w:p>
    <w:p w:rsidR="00602502" w:rsidRPr="00CB0C52" w:rsidRDefault="00602502" w:rsidP="00602502">
      <w:pPr>
        <w:pStyle w:val="Default"/>
        <w:jc w:val="center"/>
        <w:rPr>
          <w:b/>
          <w:bCs/>
          <w:color w:val="auto"/>
          <w:u w:val="single"/>
        </w:rPr>
      </w:pPr>
      <w:r w:rsidRPr="00CB0C52">
        <w:rPr>
          <w:b/>
          <w:bCs/>
          <w:color w:val="auto"/>
          <w:u w:val="single"/>
        </w:rPr>
        <w:t>Сельское хозяйство</w:t>
      </w:r>
    </w:p>
    <w:p w:rsidR="00602502" w:rsidRPr="00CB0C52" w:rsidRDefault="00602502" w:rsidP="00602502">
      <w:pPr>
        <w:pStyle w:val="Default"/>
        <w:jc w:val="center"/>
        <w:rPr>
          <w:color w:val="auto"/>
          <w:u w:val="single"/>
        </w:rPr>
      </w:pPr>
    </w:p>
    <w:p w:rsidR="00602502" w:rsidRPr="00CB0C52" w:rsidRDefault="00602502" w:rsidP="00602502">
      <w:pPr>
        <w:pStyle w:val="Default"/>
        <w:ind w:firstLine="708"/>
        <w:jc w:val="both"/>
        <w:rPr>
          <w:color w:val="auto"/>
        </w:rPr>
      </w:pPr>
      <w:r w:rsidRPr="00CB0C52">
        <w:rPr>
          <w:color w:val="auto"/>
        </w:rPr>
        <w:t>Сельское хозяйство представлен</w:t>
      </w:r>
      <w:r w:rsidR="009B37CF">
        <w:rPr>
          <w:color w:val="auto"/>
        </w:rPr>
        <w:t>о личными подсобными хозяйствами</w:t>
      </w:r>
      <w:r w:rsidRPr="00CB0C52">
        <w:rPr>
          <w:color w:val="auto"/>
        </w:rPr>
        <w:t xml:space="preserve">. </w:t>
      </w:r>
    </w:p>
    <w:p w:rsidR="00602502" w:rsidRPr="00B2342F" w:rsidRDefault="00602502" w:rsidP="00602502">
      <w:pPr>
        <w:pStyle w:val="Default"/>
        <w:ind w:firstLine="708"/>
        <w:jc w:val="both"/>
        <w:rPr>
          <w:color w:val="auto"/>
        </w:rPr>
      </w:pPr>
      <w:r w:rsidRPr="00B2342F">
        <w:rPr>
          <w:color w:val="auto"/>
        </w:rPr>
        <w:t>В хозяйствах всех категорий по состоянию на 1 октября 2020 года численность п</w:t>
      </w:r>
      <w:r w:rsidRPr="00B2342F">
        <w:rPr>
          <w:color w:val="auto"/>
        </w:rPr>
        <w:t>о</w:t>
      </w:r>
      <w:r w:rsidRPr="00B2342F">
        <w:rPr>
          <w:color w:val="auto"/>
        </w:rPr>
        <w:t xml:space="preserve">головья крупного рогатого скота </w:t>
      </w:r>
      <w:r w:rsidR="00B2342F" w:rsidRPr="00B2342F">
        <w:rPr>
          <w:color w:val="auto"/>
        </w:rPr>
        <w:t>составило</w:t>
      </w:r>
      <w:r w:rsidRPr="00B2342F">
        <w:rPr>
          <w:color w:val="auto"/>
        </w:rPr>
        <w:t xml:space="preserve"> с </w:t>
      </w:r>
      <w:r w:rsidR="00B2342F" w:rsidRPr="00B2342F">
        <w:rPr>
          <w:color w:val="auto"/>
        </w:rPr>
        <w:t>11</w:t>
      </w:r>
      <w:r w:rsidRPr="00B2342F">
        <w:rPr>
          <w:color w:val="auto"/>
        </w:rPr>
        <w:t xml:space="preserve"> голов, поголовье коз </w:t>
      </w:r>
      <w:r w:rsidR="00B2342F" w:rsidRPr="00B2342F">
        <w:rPr>
          <w:color w:val="auto"/>
        </w:rPr>
        <w:t>и овец</w:t>
      </w:r>
      <w:r w:rsidRPr="00B2342F">
        <w:rPr>
          <w:color w:val="auto"/>
        </w:rPr>
        <w:t>-</w:t>
      </w:r>
      <w:r w:rsidR="00B2342F" w:rsidRPr="00B2342F">
        <w:rPr>
          <w:color w:val="auto"/>
        </w:rPr>
        <w:t xml:space="preserve"> 57</w:t>
      </w:r>
      <w:r w:rsidRPr="00B2342F">
        <w:rPr>
          <w:color w:val="auto"/>
        </w:rPr>
        <w:t xml:space="preserve">, </w:t>
      </w:r>
      <w:r w:rsidR="00B2342F" w:rsidRPr="00B2342F">
        <w:rPr>
          <w:color w:val="auto"/>
        </w:rPr>
        <w:t>свиней-2, птиц -39, кролики -11, лошади- 2.</w:t>
      </w:r>
    </w:p>
    <w:p w:rsidR="00602502" w:rsidRPr="00CB0C52" w:rsidRDefault="00B2342F" w:rsidP="00602502">
      <w:pPr>
        <w:pStyle w:val="Default"/>
        <w:jc w:val="both"/>
        <w:rPr>
          <w:rFonts w:eastAsia="Times New Roman"/>
          <w:lang w:eastAsia="ru-RU"/>
        </w:rPr>
      </w:pPr>
      <w:r>
        <w:tab/>
      </w:r>
      <w:r w:rsidR="00602502" w:rsidRPr="00B2342F">
        <w:t>Основным производителем сельхозпродукции в поселении продолжают оставаться ли</w:t>
      </w:r>
      <w:r w:rsidR="00602502" w:rsidRPr="00B2342F">
        <w:t>ч</w:t>
      </w:r>
      <w:r w:rsidR="00602502" w:rsidRPr="00B2342F">
        <w:t>ные подсобные хозяйства населения.</w:t>
      </w:r>
      <w:r w:rsidR="00602502" w:rsidRPr="00CB0C52">
        <w:t xml:space="preserve"> </w:t>
      </w:r>
    </w:p>
    <w:p w:rsidR="0060250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A03868" w:rsidRDefault="00A03868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lastRenderedPageBreak/>
        <w:t>Благоустройство</w:t>
      </w: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 xml:space="preserve">В части организации благоустройства территории Администрацией поселения </w:t>
      </w:r>
      <w:r w:rsidR="00913E1D" w:rsidRPr="00CB0C52">
        <w:rPr>
          <w:sz w:val="24"/>
          <w:szCs w:val="28"/>
        </w:rPr>
        <w:t xml:space="preserve">"Комсомольск-на-Печоре" </w:t>
      </w:r>
      <w:r w:rsidRPr="00CB0C52">
        <w:rPr>
          <w:sz w:val="24"/>
          <w:szCs w:val="24"/>
        </w:rPr>
        <w:t>осуществляется работа по благоустройству территории посел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>ния в соответствии с Но</w:t>
      </w:r>
      <w:r w:rsidRPr="00CB0C52">
        <w:rPr>
          <w:sz w:val="24"/>
          <w:szCs w:val="24"/>
        </w:rPr>
        <w:t>р</w:t>
      </w:r>
      <w:r w:rsidRPr="00CB0C52">
        <w:rPr>
          <w:sz w:val="24"/>
          <w:szCs w:val="24"/>
        </w:rPr>
        <w:t>мами и правилами благоустройства.</w:t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За 9 месяцев 2020г. администрацией поселени</w:t>
      </w:r>
      <w:proofErr w:type="gramStart"/>
      <w:r w:rsidRPr="00CB0C52">
        <w:rPr>
          <w:sz w:val="24"/>
          <w:szCs w:val="24"/>
        </w:rPr>
        <w:t>я</w:t>
      </w:r>
      <w:r w:rsidR="00913E1D" w:rsidRPr="00CB0C52">
        <w:rPr>
          <w:sz w:val="24"/>
          <w:szCs w:val="28"/>
        </w:rPr>
        <w:t>"</w:t>
      </w:r>
      <w:proofErr w:type="gramEnd"/>
      <w:r w:rsidR="00913E1D" w:rsidRPr="00CB0C52">
        <w:rPr>
          <w:sz w:val="24"/>
          <w:szCs w:val="28"/>
        </w:rPr>
        <w:t xml:space="preserve">Комсомольск-на-Печоре" </w:t>
      </w:r>
      <w:r w:rsidRPr="00CB0C52">
        <w:rPr>
          <w:sz w:val="24"/>
          <w:szCs w:val="24"/>
        </w:rPr>
        <w:t xml:space="preserve"> была проделана большая работа по благоустройству и обустройству поселения: </w:t>
      </w:r>
      <w:r w:rsidR="009B37CF">
        <w:rPr>
          <w:sz w:val="24"/>
          <w:szCs w:val="24"/>
        </w:rPr>
        <w:t>проведена р</w:t>
      </w:r>
      <w:r w:rsidR="009B37CF">
        <w:rPr>
          <w:sz w:val="24"/>
          <w:szCs w:val="24"/>
        </w:rPr>
        <w:t>е</w:t>
      </w:r>
      <w:r w:rsidR="009B37CF">
        <w:rPr>
          <w:sz w:val="24"/>
          <w:szCs w:val="24"/>
        </w:rPr>
        <w:t>конструкция обелиска красногвардейцам, установлены 17 контейнерных площадок и у</w:t>
      </w:r>
      <w:r w:rsidR="009B37CF">
        <w:rPr>
          <w:sz w:val="24"/>
          <w:szCs w:val="24"/>
        </w:rPr>
        <w:t>с</w:t>
      </w:r>
      <w:r w:rsidR="009B37CF">
        <w:rPr>
          <w:sz w:val="24"/>
          <w:szCs w:val="24"/>
        </w:rPr>
        <w:t>тановлен 51 контейнер</w:t>
      </w:r>
      <w:r w:rsidR="00A03868">
        <w:rPr>
          <w:sz w:val="24"/>
          <w:szCs w:val="24"/>
        </w:rPr>
        <w:t xml:space="preserve"> для м</w:t>
      </w:r>
      <w:r w:rsidR="00A03868">
        <w:rPr>
          <w:sz w:val="24"/>
          <w:szCs w:val="24"/>
        </w:rPr>
        <w:t>у</w:t>
      </w:r>
      <w:r w:rsidR="00A03868">
        <w:rPr>
          <w:sz w:val="24"/>
          <w:szCs w:val="24"/>
        </w:rPr>
        <w:t>сора.</w:t>
      </w:r>
    </w:p>
    <w:p w:rsidR="00602502" w:rsidRPr="00CB0C52" w:rsidRDefault="00602502" w:rsidP="00602502">
      <w:pPr>
        <w:ind w:firstLine="720"/>
        <w:jc w:val="both"/>
        <w:rPr>
          <w:sz w:val="24"/>
          <w:szCs w:val="24"/>
        </w:rPr>
      </w:pPr>
      <w:r w:rsidRPr="00CB0C52">
        <w:rPr>
          <w:sz w:val="24"/>
          <w:szCs w:val="24"/>
        </w:rPr>
        <w:t xml:space="preserve">В части организации освещения улиц: осуществляется систематический </w:t>
      </w:r>
      <w:proofErr w:type="gramStart"/>
      <w:r w:rsidRPr="00CB0C52">
        <w:rPr>
          <w:sz w:val="24"/>
          <w:szCs w:val="24"/>
        </w:rPr>
        <w:t>контроль за</w:t>
      </w:r>
      <w:proofErr w:type="gramEnd"/>
      <w:r w:rsidRPr="00CB0C52">
        <w:rPr>
          <w:sz w:val="24"/>
          <w:szCs w:val="24"/>
        </w:rPr>
        <w:t xml:space="preserve"> освещением населенного пункта, замена ламп, фонарей и ремонт неисправностей ули</w:t>
      </w:r>
      <w:r w:rsidRPr="00CB0C52">
        <w:rPr>
          <w:sz w:val="24"/>
          <w:szCs w:val="24"/>
        </w:rPr>
        <w:t>ч</w:t>
      </w:r>
      <w:r w:rsidRPr="00CB0C52">
        <w:rPr>
          <w:sz w:val="24"/>
          <w:szCs w:val="24"/>
        </w:rPr>
        <w:t xml:space="preserve">ного освещения. </w:t>
      </w: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tabs>
          <w:tab w:val="left" w:pos="705"/>
        </w:tabs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</w:r>
      <w:bookmarkStart w:id="0" w:name="_Hlk51658927"/>
      <w:r w:rsidRPr="00CB0C52">
        <w:rPr>
          <w:sz w:val="24"/>
          <w:szCs w:val="24"/>
        </w:rPr>
        <w:t xml:space="preserve">Протяженность </w:t>
      </w:r>
      <w:r w:rsidR="009B37CF">
        <w:rPr>
          <w:sz w:val="24"/>
          <w:szCs w:val="24"/>
        </w:rPr>
        <w:t>улично-дорожной сети</w:t>
      </w:r>
      <w:r w:rsidRPr="00CB0C52">
        <w:rPr>
          <w:sz w:val="24"/>
          <w:szCs w:val="24"/>
        </w:rPr>
        <w:t xml:space="preserve"> сельского поселения на 01.10.2020г. соста</w:t>
      </w:r>
      <w:r w:rsidRPr="00CB0C52">
        <w:rPr>
          <w:sz w:val="24"/>
          <w:szCs w:val="24"/>
        </w:rPr>
        <w:t>в</w:t>
      </w:r>
      <w:r w:rsidRPr="00CB0C52">
        <w:rPr>
          <w:sz w:val="24"/>
          <w:szCs w:val="24"/>
        </w:rPr>
        <w:t xml:space="preserve">ляет </w:t>
      </w:r>
      <w:r w:rsidR="009B37CF">
        <w:rPr>
          <w:sz w:val="24"/>
          <w:szCs w:val="24"/>
        </w:rPr>
        <w:t xml:space="preserve"> 13</w:t>
      </w:r>
      <w:r w:rsidRPr="00CB0C52">
        <w:rPr>
          <w:sz w:val="24"/>
          <w:szCs w:val="24"/>
        </w:rPr>
        <w:t xml:space="preserve"> км.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 xml:space="preserve">В бюджете </w:t>
      </w:r>
      <w:r w:rsidR="009B37CF">
        <w:rPr>
          <w:sz w:val="24"/>
          <w:szCs w:val="24"/>
        </w:rPr>
        <w:t xml:space="preserve">сельского поселения </w:t>
      </w:r>
      <w:r w:rsidRPr="00CB0C52">
        <w:rPr>
          <w:sz w:val="24"/>
          <w:szCs w:val="24"/>
        </w:rPr>
        <w:t xml:space="preserve">предусмотрены средства в размере </w:t>
      </w:r>
      <w:r w:rsidR="009B37CF">
        <w:rPr>
          <w:sz w:val="24"/>
          <w:szCs w:val="24"/>
        </w:rPr>
        <w:t>772,5 тыс</w:t>
      </w:r>
      <w:proofErr w:type="gramStart"/>
      <w:r w:rsidR="009B37CF">
        <w:rPr>
          <w:sz w:val="24"/>
          <w:szCs w:val="24"/>
        </w:rPr>
        <w:t>.</w:t>
      </w:r>
      <w:r w:rsidRPr="00CB0C52">
        <w:rPr>
          <w:sz w:val="24"/>
          <w:szCs w:val="24"/>
        </w:rPr>
        <w:t>р</w:t>
      </w:r>
      <w:proofErr w:type="gramEnd"/>
      <w:r w:rsidRPr="00CB0C52">
        <w:rPr>
          <w:sz w:val="24"/>
          <w:szCs w:val="24"/>
        </w:rPr>
        <w:t>уб</w:t>
      </w:r>
      <w:r w:rsidR="00A03868">
        <w:rPr>
          <w:sz w:val="24"/>
          <w:szCs w:val="24"/>
        </w:rPr>
        <w:t>.</w:t>
      </w:r>
      <w:r w:rsidRPr="00CB0C52">
        <w:rPr>
          <w:sz w:val="24"/>
          <w:szCs w:val="24"/>
        </w:rPr>
        <w:t xml:space="preserve"> на с</w:t>
      </w:r>
      <w:r w:rsidRPr="00CB0C52">
        <w:rPr>
          <w:sz w:val="24"/>
          <w:szCs w:val="24"/>
        </w:rPr>
        <w:t>о</w:t>
      </w:r>
      <w:r w:rsidRPr="00CB0C52">
        <w:rPr>
          <w:sz w:val="24"/>
          <w:szCs w:val="24"/>
        </w:rPr>
        <w:t xml:space="preserve">держание (расчистка от снега, </w:t>
      </w:r>
      <w:proofErr w:type="spellStart"/>
      <w:r w:rsidRPr="00CB0C52">
        <w:rPr>
          <w:sz w:val="24"/>
          <w:szCs w:val="24"/>
        </w:rPr>
        <w:t>грейдирование</w:t>
      </w:r>
      <w:proofErr w:type="spellEnd"/>
      <w:r w:rsidRPr="00CB0C52">
        <w:rPr>
          <w:sz w:val="24"/>
          <w:szCs w:val="24"/>
        </w:rPr>
        <w:t xml:space="preserve"> и пр.</w:t>
      </w:r>
      <w:r w:rsidR="00A03868">
        <w:rPr>
          <w:sz w:val="24"/>
          <w:szCs w:val="24"/>
        </w:rPr>
        <w:t>).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 xml:space="preserve">На содержание, на 01.10.2020г, израсходованы денежные средства в размере </w:t>
      </w:r>
      <w:r w:rsidR="00B2342F">
        <w:rPr>
          <w:sz w:val="24"/>
          <w:szCs w:val="24"/>
        </w:rPr>
        <w:t>382,5 тыс.</w:t>
      </w:r>
      <w:r w:rsidRPr="00CB0C52">
        <w:rPr>
          <w:sz w:val="24"/>
          <w:szCs w:val="24"/>
        </w:rPr>
        <w:t xml:space="preserve"> руб.</w:t>
      </w:r>
      <w:r w:rsidR="00B2342F">
        <w:rPr>
          <w:sz w:val="24"/>
          <w:szCs w:val="24"/>
        </w:rPr>
        <w:t>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>Качественное содержание</w:t>
      </w:r>
      <w:r w:rsidR="009B37CF">
        <w:rPr>
          <w:sz w:val="24"/>
          <w:szCs w:val="24"/>
        </w:rPr>
        <w:t xml:space="preserve"> улично-дорожной сети</w:t>
      </w:r>
      <w:r w:rsidRPr="00CB0C52">
        <w:rPr>
          <w:sz w:val="24"/>
          <w:szCs w:val="24"/>
        </w:rPr>
        <w:t xml:space="preserve"> внутри поселения обеспечивает ко</w:t>
      </w:r>
      <w:r w:rsidRPr="00CB0C52">
        <w:rPr>
          <w:sz w:val="24"/>
          <w:szCs w:val="24"/>
        </w:rPr>
        <w:t>м</w:t>
      </w:r>
      <w:r w:rsidRPr="00CB0C52">
        <w:rPr>
          <w:sz w:val="24"/>
          <w:szCs w:val="24"/>
        </w:rPr>
        <w:t>фортное проживание жителей.</w:t>
      </w:r>
    </w:p>
    <w:bookmarkEnd w:id="0"/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Культура</w:t>
      </w:r>
    </w:p>
    <w:p w:rsidR="00602502" w:rsidRPr="00CB0C52" w:rsidRDefault="00602502" w:rsidP="00602502">
      <w:pPr>
        <w:jc w:val="both"/>
        <w:rPr>
          <w:color w:val="8DB3E2" w:themeColor="text2" w:themeTint="66"/>
          <w:sz w:val="24"/>
          <w:szCs w:val="24"/>
        </w:rPr>
      </w:pP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С целью возрождения традиций, народного творчества и совершенствования кул</w:t>
      </w:r>
      <w:r w:rsidRPr="00CB0C52">
        <w:rPr>
          <w:sz w:val="24"/>
          <w:szCs w:val="24"/>
        </w:rPr>
        <w:t>ь</w:t>
      </w:r>
      <w:r w:rsidRPr="00CB0C52">
        <w:rPr>
          <w:sz w:val="24"/>
          <w:szCs w:val="24"/>
        </w:rPr>
        <w:t>турно</w:t>
      </w:r>
      <w:r w:rsidR="00FC571E">
        <w:rPr>
          <w:sz w:val="24"/>
          <w:szCs w:val="24"/>
        </w:rPr>
        <w:t xml:space="preserve"> </w:t>
      </w:r>
      <w:r w:rsidRPr="00CB0C52">
        <w:rPr>
          <w:sz w:val="24"/>
          <w:szCs w:val="24"/>
        </w:rPr>
        <w:t xml:space="preserve">- </w:t>
      </w:r>
      <w:proofErr w:type="spellStart"/>
      <w:r w:rsidRPr="00CB0C52">
        <w:rPr>
          <w:sz w:val="24"/>
          <w:szCs w:val="24"/>
        </w:rPr>
        <w:t>досуговой</w:t>
      </w:r>
      <w:proofErr w:type="spellEnd"/>
      <w:r w:rsidRPr="00CB0C52">
        <w:rPr>
          <w:sz w:val="24"/>
          <w:szCs w:val="24"/>
        </w:rPr>
        <w:t xml:space="preserve"> деятельности проводятся мероприятия для всех слоев населения на базе сельского Дома культуры и библиотеки.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>В Доме культуры проводятся следующие мероприятия: День победы, День поселка, День пожилого человека.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 xml:space="preserve">В 2020 году, в связи с эпидемиологической обстановкой, </w:t>
      </w:r>
      <w:r w:rsidR="00FC571E">
        <w:rPr>
          <w:sz w:val="24"/>
          <w:szCs w:val="24"/>
        </w:rPr>
        <w:t xml:space="preserve">основная </w:t>
      </w:r>
      <w:r w:rsidRPr="00CB0C52">
        <w:rPr>
          <w:sz w:val="24"/>
          <w:szCs w:val="24"/>
        </w:rPr>
        <w:t>часть мероприятий проводи</w:t>
      </w:r>
      <w:r w:rsidR="00FC571E">
        <w:rPr>
          <w:sz w:val="24"/>
          <w:szCs w:val="24"/>
        </w:rPr>
        <w:t>ла</w:t>
      </w:r>
      <w:r w:rsidRPr="00CB0C52">
        <w:rPr>
          <w:sz w:val="24"/>
          <w:szCs w:val="24"/>
        </w:rPr>
        <w:t>сь</w:t>
      </w:r>
      <w:r w:rsidR="00FC571E">
        <w:rPr>
          <w:sz w:val="24"/>
          <w:szCs w:val="24"/>
        </w:rPr>
        <w:t xml:space="preserve"> в режиме </w:t>
      </w:r>
      <w:proofErr w:type="spellStart"/>
      <w:r w:rsidR="00FC571E">
        <w:rPr>
          <w:sz w:val="24"/>
          <w:szCs w:val="24"/>
        </w:rPr>
        <w:t>он-лайн</w:t>
      </w:r>
      <w:proofErr w:type="spellEnd"/>
      <w:r w:rsidRPr="00CB0C52">
        <w:rPr>
          <w:sz w:val="24"/>
          <w:szCs w:val="24"/>
        </w:rPr>
        <w:t>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</w:p>
    <w:p w:rsidR="00602502" w:rsidRPr="00CB0C52" w:rsidRDefault="00602502" w:rsidP="00602502">
      <w:pPr>
        <w:tabs>
          <w:tab w:val="left" w:pos="540"/>
        </w:tabs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Физическая культура и спорт</w:t>
      </w:r>
    </w:p>
    <w:p w:rsidR="00602502" w:rsidRPr="00CB0C52" w:rsidRDefault="00602502" w:rsidP="00602502">
      <w:pPr>
        <w:tabs>
          <w:tab w:val="left" w:pos="540"/>
        </w:tabs>
        <w:jc w:val="both"/>
        <w:rPr>
          <w:sz w:val="24"/>
          <w:szCs w:val="24"/>
          <w:highlight w:val="yellow"/>
        </w:rPr>
      </w:pPr>
      <w:r w:rsidRPr="00CB0C52">
        <w:rPr>
          <w:sz w:val="24"/>
          <w:szCs w:val="24"/>
        </w:rPr>
        <w:tab/>
        <w:t>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</w:t>
      </w:r>
      <w:r w:rsidRPr="00CB0C52">
        <w:rPr>
          <w:sz w:val="24"/>
          <w:szCs w:val="24"/>
        </w:rPr>
        <w:t>о</w:t>
      </w:r>
      <w:r w:rsidRPr="00CB0C52">
        <w:rPr>
          <w:sz w:val="24"/>
          <w:szCs w:val="24"/>
        </w:rPr>
        <w:t>собностей и неотъемлемой частью современного образа жизни, социального и культурно-нравственного развития общества.</w:t>
      </w:r>
    </w:p>
    <w:p w:rsidR="00602502" w:rsidRPr="00CB0C52" w:rsidRDefault="00602502" w:rsidP="00602502">
      <w:pPr>
        <w:tabs>
          <w:tab w:val="left" w:pos="540"/>
        </w:tabs>
        <w:jc w:val="both"/>
        <w:rPr>
          <w:sz w:val="24"/>
          <w:szCs w:val="24"/>
          <w:highlight w:val="yellow"/>
        </w:rPr>
      </w:pPr>
      <w:r w:rsidRPr="00CB0C52">
        <w:rPr>
          <w:sz w:val="24"/>
          <w:szCs w:val="24"/>
        </w:rPr>
        <w:tab/>
        <w:t xml:space="preserve">В 2020 году на территории сельского поселения с </w:t>
      </w:r>
      <w:proofErr w:type="gramStart"/>
      <w:r w:rsidRPr="00CB0C52">
        <w:rPr>
          <w:sz w:val="24"/>
          <w:szCs w:val="24"/>
        </w:rPr>
        <w:t>целю</w:t>
      </w:r>
      <w:proofErr w:type="gramEnd"/>
      <w:r w:rsidRPr="00CB0C52">
        <w:rPr>
          <w:sz w:val="24"/>
          <w:szCs w:val="24"/>
        </w:rPr>
        <w:t xml:space="preserve"> пропаганды зд</w:t>
      </w:r>
      <w:r w:rsidRPr="00CB0C52">
        <w:rPr>
          <w:sz w:val="24"/>
          <w:szCs w:val="24"/>
        </w:rPr>
        <w:t>о</w:t>
      </w:r>
      <w:r w:rsidRPr="00CB0C52">
        <w:rPr>
          <w:sz w:val="24"/>
          <w:szCs w:val="24"/>
        </w:rPr>
        <w:t>рового образа жизни и приобщения населения к активным занятиям физической культуры и спорта, с</w:t>
      </w:r>
      <w:r w:rsidRPr="00CB0C52">
        <w:rPr>
          <w:sz w:val="24"/>
          <w:szCs w:val="24"/>
        </w:rPr>
        <w:t>о</w:t>
      </w:r>
      <w:r w:rsidRPr="00CB0C52">
        <w:rPr>
          <w:sz w:val="24"/>
          <w:szCs w:val="24"/>
        </w:rPr>
        <w:t xml:space="preserve">стоялся массовый забег </w:t>
      </w:r>
      <w:r w:rsidR="00FC571E">
        <w:rPr>
          <w:sz w:val="24"/>
          <w:szCs w:val="24"/>
        </w:rPr>
        <w:t>«Лыжня России</w:t>
      </w:r>
      <w:r w:rsidRPr="00CB0C52">
        <w:rPr>
          <w:sz w:val="24"/>
          <w:szCs w:val="24"/>
        </w:rPr>
        <w:t>».</w:t>
      </w: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Здравоохранение</w:t>
      </w:r>
    </w:p>
    <w:p w:rsidR="00602502" w:rsidRPr="00CB0C52" w:rsidRDefault="00602502" w:rsidP="00602502">
      <w:pPr>
        <w:jc w:val="center"/>
        <w:rPr>
          <w:sz w:val="24"/>
          <w:szCs w:val="24"/>
          <w:highlight w:val="red"/>
          <w:u w:val="single"/>
        </w:rPr>
      </w:pP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>На территории муниципального образования работает 1 фельдшерско-акушерский пункт.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 xml:space="preserve">Проводятся профилактические  мероприятия по предупреждению новой </w:t>
      </w:r>
      <w:proofErr w:type="spellStart"/>
      <w:r w:rsidRPr="00CB0C52">
        <w:rPr>
          <w:sz w:val="24"/>
          <w:szCs w:val="24"/>
        </w:rPr>
        <w:t>коронав</w:t>
      </w:r>
      <w:r w:rsidRPr="00CB0C52">
        <w:rPr>
          <w:sz w:val="24"/>
          <w:szCs w:val="24"/>
        </w:rPr>
        <w:t>и</w:t>
      </w:r>
      <w:r w:rsidRPr="00CB0C52">
        <w:rPr>
          <w:sz w:val="24"/>
          <w:szCs w:val="24"/>
        </w:rPr>
        <w:t>русной</w:t>
      </w:r>
      <w:proofErr w:type="spellEnd"/>
      <w:r w:rsidRPr="00CB0C52">
        <w:rPr>
          <w:sz w:val="24"/>
          <w:szCs w:val="24"/>
        </w:rPr>
        <w:t xml:space="preserve"> инфекции </w:t>
      </w:r>
      <w:r w:rsidRPr="00CB0C52">
        <w:rPr>
          <w:sz w:val="24"/>
          <w:szCs w:val="24"/>
          <w:lang w:val="en-US"/>
        </w:rPr>
        <w:t>COVID</w:t>
      </w:r>
      <w:r w:rsidRPr="00CB0C52">
        <w:rPr>
          <w:sz w:val="24"/>
          <w:szCs w:val="24"/>
        </w:rPr>
        <w:t>19.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</w:r>
    </w:p>
    <w:p w:rsidR="0060250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Социальная поддержка населения</w:t>
      </w:r>
    </w:p>
    <w:p w:rsidR="00FC571E" w:rsidRPr="00CB0C52" w:rsidRDefault="00FC571E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 xml:space="preserve">         В целях осуществления социальной поддержки семей, детей, граждан пожилого во</w:t>
      </w:r>
      <w:r w:rsidRPr="00CB0C52">
        <w:rPr>
          <w:sz w:val="24"/>
          <w:szCs w:val="24"/>
        </w:rPr>
        <w:t>з</w:t>
      </w:r>
      <w:r w:rsidRPr="00CB0C52">
        <w:rPr>
          <w:sz w:val="24"/>
          <w:szCs w:val="24"/>
        </w:rPr>
        <w:t>раста, граждан с ограниченными возможностями, граждан оказавшихся в трудной жи</w:t>
      </w:r>
      <w:r w:rsidRPr="00CB0C52">
        <w:rPr>
          <w:sz w:val="24"/>
          <w:szCs w:val="24"/>
        </w:rPr>
        <w:t>з</w:t>
      </w:r>
      <w:r w:rsidRPr="00CB0C52">
        <w:rPr>
          <w:sz w:val="24"/>
          <w:szCs w:val="24"/>
        </w:rPr>
        <w:t xml:space="preserve">ненной ситуации, основные действия направлены </w:t>
      </w:r>
      <w:proofErr w:type="gramStart"/>
      <w:r w:rsidRPr="00CB0C52">
        <w:rPr>
          <w:sz w:val="24"/>
          <w:szCs w:val="24"/>
        </w:rPr>
        <w:t>на</w:t>
      </w:r>
      <w:proofErr w:type="gramEnd"/>
      <w:r w:rsidRPr="00CB0C52">
        <w:rPr>
          <w:sz w:val="24"/>
          <w:szCs w:val="24"/>
        </w:rPr>
        <w:t>: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lastRenderedPageBreak/>
        <w:t>-помощь в сборе документации на предоставление социальной помощи гр</w:t>
      </w:r>
      <w:r w:rsidRPr="00CB0C52">
        <w:rPr>
          <w:sz w:val="24"/>
          <w:szCs w:val="24"/>
        </w:rPr>
        <w:t>а</w:t>
      </w:r>
      <w:r w:rsidRPr="00CB0C52">
        <w:rPr>
          <w:sz w:val="24"/>
          <w:szCs w:val="24"/>
        </w:rPr>
        <w:t>жданам;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>-предоставлены услуги библиотечного и информационного обслуживания населения.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>Работа с семьями направлена на формирование здорового образа жизни и профилактику алкоголизма.</w:t>
      </w:r>
    </w:p>
    <w:p w:rsidR="00CB0C52" w:rsidRPr="00C63EF2" w:rsidRDefault="00CB0C52" w:rsidP="00CB0C52">
      <w:pPr>
        <w:pStyle w:val="30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center"/>
        <w:rPr>
          <w:b/>
          <w:sz w:val="24"/>
          <w:szCs w:val="28"/>
        </w:rPr>
      </w:pPr>
      <w:r w:rsidRPr="00CB0C52">
        <w:rPr>
          <w:b/>
          <w:sz w:val="24"/>
          <w:szCs w:val="28"/>
        </w:rPr>
        <w:t>Доходы.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Доходная часть бюджета сельского поселения "Комсомольск-на-Печоре" за 9 мес</w:t>
      </w:r>
      <w:r w:rsidRPr="00CB0C52">
        <w:rPr>
          <w:sz w:val="24"/>
          <w:szCs w:val="28"/>
        </w:rPr>
        <w:t>я</w:t>
      </w:r>
      <w:r w:rsidRPr="00CB0C52">
        <w:rPr>
          <w:sz w:val="24"/>
          <w:szCs w:val="28"/>
        </w:rPr>
        <w:t>цев 2020 год составила 3495,2 тыс. руб. План выполнен на 80,3% к показателям, утве</w:t>
      </w:r>
      <w:r w:rsidRPr="00CB0C52">
        <w:rPr>
          <w:sz w:val="24"/>
          <w:szCs w:val="28"/>
        </w:rPr>
        <w:t>р</w:t>
      </w:r>
      <w:r w:rsidRPr="00CB0C52">
        <w:rPr>
          <w:sz w:val="24"/>
          <w:szCs w:val="28"/>
        </w:rPr>
        <w:t>жденным бюджетом на 2020 год.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Доходная часть бюджета поселения формируется за счет доходов от уплаты фед</w:t>
      </w:r>
      <w:r w:rsidRPr="00CB0C52">
        <w:rPr>
          <w:sz w:val="24"/>
          <w:szCs w:val="28"/>
        </w:rPr>
        <w:t>е</w:t>
      </w:r>
      <w:r w:rsidRPr="00CB0C52">
        <w:rPr>
          <w:sz w:val="24"/>
          <w:szCs w:val="28"/>
        </w:rPr>
        <w:t>ральных и местных налогов и сборов по нормативам, устано</w:t>
      </w:r>
      <w:r w:rsidRPr="00CB0C52">
        <w:rPr>
          <w:sz w:val="24"/>
          <w:szCs w:val="28"/>
        </w:rPr>
        <w:t>в</w:t>
      </w:r>
      <w:r w:rsidRPr="00CB0C52">
        <w:rPr>
          <w:sz w:val="24"/>
          <w:szCs w:val="28"/>
        </w:rPr>
        <w:t xml:space="preserve">ленным законодательными актами РФ, субъекта РФ: 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НДФЛ выполнен на 58% (81075,03 руб.)-140000,00 рублей; Налог на имущество физических лиц выполнен на 29% (4874,49 руб.) - 17000,00 рублей; земельный налог с о</w:t>
      </w:r>
      <w:r w:rsidRPr="00CB0C52">
        <w:rPr>
          <w:sz w:val="24"/>
          <w:szCs w:val="28"/>
        </w:rPr>
        <w:t>р</w:t>
      </w:r>
      <w:r w:rsidRPr="00CB0C52">
        <w:rPr>
          <w:sz w:val="24"/>
          <w:szCs w:val="28"/>
        </w:rPr>
        <w:t>ганизаций выполнен на 134% (6688,0 руб.)-5000,00 рублей; земельный налог с физ. лиц выполнен на 86% (8640,91 руб.)- 10000,00 рублей;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Поступление государственной пошлины за совершение нотариальных действий должностными лицами органов местного самоуправления выпо</w:t>
      </w:r>
      <w:r w:rsidRPr="00CB0C52">
        <w:rPr>
          <w:sz w:val="24"/>
          <w:szCs w:val="28"/>
        </w:rPr>
        <w:t>л</w:t>
      </w:r>
      <w:r w:rsidRPr="00CB0C52">
        <w:rPr>
          <w:sz w:val="24"/>
          <w:szCs w:val="28"/>
        </w:rPr>
        <w:t xml:space="preserve">нены на 29 % </w:t>
      </w:r>
      <w:proofErr w:type="gramStart"/>
      <w:r w:rsidRPr="00CB0C52">
        <w:rPr>
          <w:sz w:val="24"/>
          <w:szCs w:val="28"/>
        </w:rPr>
        <w:t xml:space="preserve">( </w:t>
      </w:r>
      <w:proofErr w:type="gramEnd"/>
      <w:r w:rsidRPr="00CB0C52">
        <w:rPr>
          <w:sz w:val="24"/>
          <w:szCs w:val="28"/>
        </w:rPr>
        <w:t xml:space="preserve">1450,00 руб. ) - 5000,00 руб. 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 xml:space="preserve">  Поступление доходов от сдачи в аренду имущества, находящегося в оперативном управлении органов поселения  исполнено - 40 % (311372,15 руб.) - 769600,00 руб.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 xml:space="preserve">  Прочие неналоговые доходы поступили в сумме 13341,92 руб. (оплата за наем м</w:t>
      </w:r>
      <w:r w:rsidRPr="00CB0C52">
        <w:rPr>
          <w:sz w:val="24"/>
          <w:szCs w:val="28"/>
        </w:rPr>
        <w:t>у</w:t>
      </w:r>
      <w:r w:rsidRPr="00CB0C52">
        <w:rPr>
          <w:sz w:val="24"/>
          <w:szCs w:val="28"/>
        </w:rPr>
        <w:t>ниципального жилья за 2019 г.)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Доходы от оказания платных услуг и компенсации затрат поступили в сумме 24217,38 руб.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В доходной части бюджета сельского поселения  предусмотрены безвозмездные поступления из бюджета  муниципального района "</w:t>
      </w:r>
      <w:proofErr w:type="spellStart"/>
      <w:r w:rsidRPr="00CB0C52">
        <w:rPr>
          <w:sz w:val="24"/>
          <w:szCs w:val="28"/>
        </w:rPr>
        <w:t>Троицко-Печорский</w:t>
      </w:r>
      <w:proofErr w:type="spellEnd"/>
      <w:r w:rsidRPr="00CB0C52">
        <w:rPr>
          <w:sz w:val="24"/>
          <w:szCs w:val="28"/>
        </w:rPr>
        <w:t>"</w:t>
      </w:r>
      <w:proofErr w:type="gramStart"/>
      <w:r w:rsidRPr="00CB0C52">
        <w:rPr>
          <w:sz w:val="24"/>
          <w:szCs w:val="28"/>
        </w:rPr>
        <w:t xml:space="preserve"> :</w:t>
      </w:r>
      <w:proofErr w:type="gramEnd"/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- дотации на выравнивание бюджетной обеспеченности исполнено 82,6% (2183320,0 руб.) – 2641956,0 руб.;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- прочие межбюджетные трансферты – 89,8 % (1636000,00 руб.) - 1822461,00 руб.;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- субвенция на осуществление первичного воинского учета исполнено -72,8% (103396,88 руб.)-142100,00 руб.;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- субвенция на выполнение передаваемых полномочий субъектов РФ исполнено - 100% (20013,00 руб.) - 20013,00 руб.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- прочие дотации – 100% -368500,00 руб.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Субсидии бюджетам бюджетной системы Российской Федерации – 100% - 300000 руб.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Прочие безвозмездные поступления – 100% - 2400,00 руб.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По предварительной оценке план по доходам по окончании года будет выполнен ориентировочно на 93,3%. Невыполнение плана на 100% связано с тем, что не получены доходы в виде арендной платы по исполнительным листам и доходы по государственной пошлине.</w:t>
      </w:r>
    </w:p>
    <w:p w:rsidR="00CB0C52" w:rsidRPr="00CB0C52" w:rsidRDefault="00CB0C52" w:rsidP="00CB0C52">
      <w:pPr>
        <w:pStyle w:val="30"/>
        <w:spacing w:after="0" w:line="276" w:lineRule="auto"/>
        <w:ind w:left="0" w:firstLine="709"/>
        <w:jc w:val="both"/>
        <w:rPr>
          <w:sz w:val="24"/>
          <w:szCs w:val="28"/>
        </w:rPr>
      </w:pPr>
    </w:p>
    <w:p w:rsidR="00CB0C52" w:rsidRPr="00CB0C52" w:rsidRDefault="00CB0C52" w:rsidP="00CB0C52">
      <w:pPr>
        <w:pStyle w:val="30"/>
        <w:tabs>
          <w:tab w:val="left" w:pos="4140"/>
        </w:tabs>
        <w:spacing w:after="0" w:line="276" w:lineRule="auto"/>
        <w:ind w:left="0" w:firstLine="709"/>
        <w:jc w:val="both"/>
        <w:rPr>
          <w:b/>
          <w:sz w:val="24"/>
          <w:szCs w:val="28"/>
        </w:rPr>
      </w:pPr>
      <w:r w:rsidRPr="00CB0C52">
        <w:rPr>
          <w:sz w:val="24"/>
          <w:szCs w:val="28"/>
        </w:rPr>
        <w:tab/>
      </w:r>
      <w:r w:rsidRPr="00CB0C52">
        <w:rPr>
          <w:b/>
          <w:sz w:val="24"/>
          <w:szCs w:val="28"/>
        </w:rPr>
        <w:t>Расходы.</w:t>
      </w:r>
    </w:p>
    <w:p w:rsidR="00CB0C52" w:rsidRPr="00CB0C52" w:rsidRDefault="00CB0C52" w:rsidP="00CB0C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 xml:space="preserve">Кассовое исполнение бюджета сельского поселения "Комсомольск-на-Печоре" за 9 </w:t>
      </w:r>
      <w:r w:rsidRPr="00CB0C52">
        <w:rPr>
          <w:sz w:val="24"/>
          <w:szCs w:val="28"/>
        </w:rPr>
        <w:lastRenderedPageBreak/>
        <w:t>месяцев 2020 года составило 4674,4 тыс. руб. План выполнен на 67,8 % к  бюджетной ро</w:t>
      </w:r>
      <w:r w:rsidRPr="00CB0C52">
        <w:rPr>
          <w:sz w:val="24"/>
          <w:szCs w:val="28"/>
        </w:rPr>
        <w:t>с</w:t>
      </w:r>
      <w:r w:rsidRPr="00CB0C52">
        <w:rPr>
          <w:sz w:val="24"/>
          <w:szCs w:val="28"/>
        </w:rPr>
        <w:t>писи на 2020 год. По предварительной оценке план по расходам по окончании года будет выполнен ориентировочно на 99%.  Ведется работа по изысканию ресурсов для выполн</w:t>
      </w:r>
      <w:r w:rsidRPr="00CB0C52">
        <w:rPr>
          <w:sz w:val="24"/>
          <w:szCs w:val="28"/>
        </w:rPr>
        <w:t>е</w:t>
      </w:r>
      <w:r w:rsidRPr="00CB0C52">
        <w:rPr>
          <w:sz w:val="24"/>
          <w:szCs w:val="28"/>
        </w:rPr>
        <w:t>ния всех взятых на себя социальных обязательств; обеспечено выполнение всех выплат, которые пр</w:t>
      </w:r>
      <w:r w:rsidRPr="00CB0C52">
        <w:rPr>
          <w:sz w:val="24"/>
          <w:szCs w:val="28"/>
        </w:rPr>
        <w:t>е</w:t>
      </w:r>
      <w:r w:rsidRPr="00CB0C52">
        <w:rPr>
          <w:sz w:val="24"/>
          <w:szCs w:val="28"/>
        </w:rPr>
        <w:t>дусмотрены действующим законодательством.</w:t>
      </w:r>
    </w:p>
    <w:p w:rsidR="00CB0C52" w:rsidRPr="00CB0C52" w:rsidRDefault="00CB0C52" w:rsidP="00CB0C52">
      <w:pPr>
        <w:pStyle w:val="30"/>
        <w:spacing w:after="0"/>
        <w:ind w:left="0" w:firstLine="709"/>
        <w:jc w:val="both"/>
        <w:rPr>
          <w:sz w:val="24"/>
          <w:szCs w:val="28"/>
        </w:rPr>
      </w:pPr>
    </w:p>
    <w:p w:rsidR="00CB0C52" w:rsidRPr="00CB0C52" w:rsidRDefault="00CB0C52" w:rsidP="00CB0C52">
      <w:pPr>
        <w:spacing w:line="276" w:lineRule="auto"/>
        <w:ind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В ходе реализации задач достигнуты следующие результаты:</w:t>
      </w:r>
    </w:p>
    <w:p w:rsidR="00CB0C52" w:rsidRPr="00CB0C52" w:rsidRDefault="00CB0C52" w:rsidP="00CB0C52">
      <w:pPr>
        <w:spacing w:line="276" w:lineRule="auto"/>
        <w:ind w:firstLine="709"/>
        <w:jc w:val="both"/>
        <w:rPr>
          <w:sz w:val="24"/>
          <w:szCs w:val="28"/>
        </w:rPr>
      </w:pPr>
      <w:r w:rsidRPr="00CB0C52">
        <w:rPr>
          <w:sz w:val="24"/>
          <w:szCs w:val="28"/>
        </w:rPr>
        <w:t>1)  проводится работа по содержанию улично-дорожной сети, за 9 месяцев 2020 г</w:t>
      </w:r>
      <w:r w:rsidRPr="00CB0C52">
        <w:rPr>
          <w:sz w:val="24"/>
          <w:szCs w:val="28"/>
        </w:rPr>
        <w:t>о</w:t>
      </w:r>
      <w:r w:rsidRPr="00CB0C52">
        <w:rPr>
          <w:sz w:val="24"/>
          <w:szCs w:val="28"/>
        </w:rPr>
        <w:t xml:space="preserve">да на эти цели направлено </w:t>
      </w:r>
      <w:r w:rsidRPr="00CB0C52">
        <w:rPr>
          <w:b/>
          <w:sz w:val="24"/>
          <w:szCs w:val="28"/>
        </w:rPr>
        <w:t>– 382,5 тыс</w:t>
      </w:r>
      <w:r w:rsidRPr="00CB0C52">
        <w:rPr>
          <w:sz w:val="24"/>
          <w:szCs w:val="28"/>
        </w:rPr>
        <w:t xml:space="preserve">. рублей. Дополнительно выделено </w:t>
      </w:r>
      <w:r w:rsidRPr="00CB0C52">
        <w:rPr>
          <w:b/>
          <w:sz w:val="24"/>
          <w:szCs w:val="28"/>
        </w:rPr>
        <w:t>240,0</w:t>
      </w:r>
      <w:r w:rsidRPr="00CB0C52">
        <w:rPr>
          <w:sz w:val="24"/>
          <w:szCs w:val="28"/>
        </w:rPr>
        <w:t xml:space="preserve"> руб. для </w:t>
      </w:r>
      <w:proofErr w:type="spellStart"/>
      <w:r w:rsidRPr="00CB0C52">
        <w:rPr>
          <w:sz w:val="24"/>
          <w:szCs w:val="28"/>
        </w:rPr>
        <w:t>грейдирования</w:t>
      </w:r>
      <w:proofErr w:type="spellEnd"/>
      <w:r w:rsidRPr="00CB0C52">
        <w:rPr>
          <w:sz w:val="24"/>
          <w:szCs w:val="28"/>
        </w:rPr>
        <w:t xml:space="preserve"> дорог.</w:t>
      </w:r>
    </w:p>
    <w:p w:rsidR="00CB0C52" w:rsidRPr="00CB0C52" w:rsidRDefault="00CB0C52" w:rsidP="00CB0C52">
      <w:pPr>
        <w:spacing w:line="276" w:lineRule="auto"/>
        <w:jc w:val="both"/>
        <w:rPr>
          <w:sz w:val="24"/>
          <w:szCs w:val="28"/>
        </w:rPr>
      </w:pPr>
      <w:r w:rsidRPr="00CB0C52">
        <w:rPr>
          <w:sz w:val="24"/>
          <w:szCs w:val="28"/>
        </w:rPr>
        <w:t xml:space="preserve">         2) проведена работа в целях реализации гранта общественно значимого проекта с участием граждан, проживающих в сельской местности, за 9 месяцев 2020 года на эти ц</w:t>
      </w:r>
      <w:r w:rsidRPr="00CB0C52">
        <w:rPr>
          <w:sz w:val="24"/>
          <w:szCs w:val="28"/>
        </w:rPr>
        <w:t>е</w:t>
      </w:r>
      <w:r w:rsidRPr="00CB0C52">
        <w:rPr>
          <w:sz w:val="24"/>
          <w:szCs w:val="28"/>
        </w:rPr>
        <w:t xml:space="preserve">ли направлено </w:t>
      </w:r>
      <w:r w:rsidRPr="00CB0C52">
        <w:rPr>
          <w:b/>
          <w:sz w:val="24"/>
          <w:szCs w:val="28"/>
        </w:rPr>
        <w:t>– 336,4 тыс</w:t>
      </w:r>
      <w:proofErr w:type="gramStart"/>
      <w:r w:rsidRPr="00CB0C52">
        <w:rPr>
          <w:sz w:val="24"/>
          <w:szCs w:val="28"/>
        </w:rPr>
        <w:t>.р</w:t>
      </w:r>
      <w:proofErr w:type="gramEnd"/>
      <w:r w:rsidRPr="00CB0C52">
        <w:rPr>
          <w:sz w:val="24"/>
          <w:szCs w:val="28"/>
        </w:rPr>
        <w:t>ублей. Был произведен ремонт обелиска погибшим красноа</w:t>
      </w:r>
      <w:r w:rsidRPr="00CB0C52">
        <w:rPr>
          <w:sz w:val="24"/>
          <w:szCs w:val="28"/>
        </w:rPr>
        <w:t>р</w:t>
      </w:r>
      <w:r w:rsidRPr="00CB0C52">
        <w:rPr>
          <w:sz w:val="24"/>
          <w:szCs w:val="28"/>
        </w:rPr>
        <w:t>мейцам.</w:t>
      </w:r>
    </w:p>
    <w:p w:rsidR="00CB0C52" w:rsidRPr="00CB0C52" w:rsidRDefault="00CB0C52" w:rsidP="00CB0C52">
      <w:pPr>
        <w:spacing w:line="276" w:lineRule="auto"/>
        <w:jc w:val="both"/>
        <w:rPr>
          <w:sz w:val="24"/>
          <w:szCs w:val="28"/>
        </w:rPr>
      </w:pPr>
      <w:r w:rsidRPr="00CB0C52">
        <w:rPr>
          <w:sz w:val="24"/>
          <w:szCs w:val="28"/>
        </w:rPr>
        <w:t xml:space="preserve">         3) в течение года проводилась работа по благоустройству территории поселения, а именно работа по уборке территории поселения «Комсомольск-на-Печоре» силами безр</w:t>
      </w:r>
      <w:r w:rsidRPr="00CB0C52">
        <w:rPr>
          <w:sz w:val="24"/>
          <w:szCs w:val="28"/>
        </w:rPr>
        <w:t>а</w:t>
      </w:r>
      <w:r w:rsidRPr="00CB0C52">
        <w:rPr>
          <w:sz w:val="24"/>
          <w:szCs w:val="28"/>
        </w:rPr>
        <w:t>ботных граждан и во время субботников, организ</w:t>
      </w:r>
      <w:r w:rsidRPr="00CB0C52">
        <w:rPr>
          <w:sz w:val="24"/>
          <w:szCs w:val="28"/>
        </w:rPr>
        <w:t>о</w:t>
      </w:r>
      <w:r w:rsidRPr="00CB0C52">
        <w:rPr>
          <w:sz w:val="24"/>
          <w:szCs w:val="28"/>
        </w:rPr>
        <w:t xml:space="preserve">ванных администрацией поселения. Это значительно уменьшило образование стихийных свалок на территории поселения. За 9 месяцев 2020 года на эти цели израсходовано </w:t>
      </w:r>
      <w:r w:rsidRPr="00CB0C52">
        <w:rPr>
          <w:b/>
          <w:sz w:val="24"/>
          <w:szCs w:val="28"/>
        </w:rPr>
        <w:t>111,7 тыс</w:t>
      </w:r>
      <w:proofErr w:type="gramStart"/>
      <w:r w:rsidRPr="00CB0C52">
        <w:rPr>
          <w:sz w:val="24"/>
          <w:szCs w:val="28"/>
        </w:rPr>
        <w:t>.р</w:t>
      </w:r>
      <w:proofErr w:type="gramEnd"/>
      <w:r w:rsidRPr="00CB0C52">
        <w:rPr>
          <w:sz w:val="24"/>
          <w:szCs w:val="28"/>
        </w:rPr>
        <w:t>уб.</w:t>
      </w:r>
    </w:p>
    <w:p w:rsidR="00CB0C52" w:rsidRPr="00CB0C52" w:rsidRDefault="00CB0C52" w:rsidP="00CB0C52">
      <w:pPr>
        <w:spacing w:line="276" w:lineRule="auto"/>
        <w:jc w:val="both"/>
        <w:rPr>
          <w:sz w:val="24"/>
          <w:szCs w:val="28"/>
        </w:rPr>
      </w:pPr>
      <w:r w:rsidRPr="00CB0C52">
        <w:rPr>
          <w:sz w:val="24"/>
          <w:szCs w:val="28"/>
        </w:rPr>
        <w:t xml:space="preserve">      4) За прошедший год улучшилось состояние жилищного фонда. Был произведен кап</w:t>
      </w:r>
      <w:r w:rsidRPr="00CB0C52">
        <w:rPr>
          <w:sz w:val="24"/>
          <w:szCs w:val="28"/>
        </w:rPr>
        <w:t>и</w:t>
      </w:r>
      <w:r w:rsidRPr="00CB0C52">
        <w:rPr>
          <w:sz w:val="24"/>
          <w:szCs w:val="28"/>
        </w:rPr>
        <w:t>тальный ремонт муниципального жилого дома расположенного по адресу ул</w:t>
      </w:r>
      <w:proofErr w:type="gramStart"/>
      <w:r w:rsidRPr="00CB0C52">
        <w:rPr>
          <w:sz w:val="24"/>
          <w:szCs w:val="28"/>
        </w:rPr>
        <w:t>.К</w:t>
      </w:r>
      <w:proofErr w:type="gramEnd"/>
      <w:r w:rsidRPr="00CB0C52">
        <w:rPr>
          <w:sz w:val="24"/>
          <w:szCs w:val="28"/>
        </w:rPr>
        <w:t>раснодарская дом 11, ул.Пионерская дом 9, ул.Лесхозовская дом 5. Закуплены мат</w:t>
      </w:r>
      <w:r w:rsidRPr="00CB0C52">
        <w:rPr>
          <w:sz w:val="24"/>
          <w:szCs w:val="28"/>
        </w:rPr>
        <w:t>е</w:t>
      </w:r>
      <w:r w:rsidRPr="00CB0C52">
        <w:rPr>
          <w:sz w:val="24"/>
          <w:szCs w:val="28"/>
        </w:rPr>
        <w:t>риалы для проведения  капитального ремонта дома по адресу ул</w:t>
      </w:r>
      <w:proofErr w:type="gramStart"/>
      <w:r w:rsidRPr="00CB0C52">
        <w:rPr>
          <w:sz w:val="24"/>
          <w:szCs w:val="28"/>
        </w:rPr>
        <w:t>.Н</w:t>
      </w:r>
      <w:proofErr w:type="gramEnd"/>
      <w:r w:rsidRPr="00CB0C52">
        <w:rPr>
          <w:sz w:val="24"/>
          <w:szCs w:val="28"/>
        </w:rPr>
        <w:t>абережная дом 20. Ра</w:t>
      </w:r>
      <w:r w:rsidRPr="00CB0C52">
        <w:rPr>
          <w:sz w:val="24"/>
          <w:szCs w:val="28"/>
        </w:rPr>
        <w:t>с</w:t>
      </w:r>
      <w:r w:rsidRPr="00CB0C52">
        <w:rPr>
          <w:sz w:val="24"/>
          <w:szCs w:val="28"/>
        </w:rPr>
        <w:t>ход по капитальному ремонту за 9 месяцев 2020 года составил 604919,17 руб.</w:t>
      </w:r>
    </w:p>
    <w:p w:rsidR="00CB0C52" w:rsidRPr="00CB0C52" w:rsidRDefault="00CB0C52" w:rsidP="00CB0C52">
      <w:pPr>
        <w:spacing w:line="276" w:lineRule="auto"/>
        <w:jc w:val="both"/>
        <w:rPr>
          <w:sz w:val="24"/>
          <w:szCs w:val="28"/>
        </w:rPr>
      </w:pPr>
      <w:r w:rsidRPr="00CB0C52">
        <w:rPr>
          <w:sz w:val="24"/>
          <w:szCs w:val="28"/>
        </w:rPr>
        <w:tab/>
        <w:t>В течение всего отчетного периода специалистами Администрации поселения в</w:t>
      </w:r>
      <w:r w:rsidRPr="00CB0C52">
        <w:rPr>
          <w:sz w:val="24"/>
          <w:szCs w:val="28"/>
        </w:rPr>
        <w:t>е</w:t>
      </w:r>
      <w:r w:rsidRPr="00CB0C52">
        <w:rPr>
          <w:sz w:val="24"/>
          <w:szCs w:val="28"/>
        </w:rPr>
        <w:t>лась работа с организациями, учреждениями, предприятиями, индивидуальными пре</w:t>
      </w:r>
      <w:r w:rsidRPr="00CB0C52">
        <w:rPr>
          <w:sz w:val="24"/>
          <w:szCs w:val="28"/>
        </w:rPr>
        <w:t>д</w:t>
      </w:r>
      <w:r w:rsidRPr="00CB0C52">
        <w:rPr>
          <w:sz w:val="24"/>
          <w:szCs w:val="28"/>
        </w:rPr>
        <w:t>принимателями, физическими лицами по вопросу и</w:t>
      </w:r>
      <w:r w:rsidRPr="00CB0C52">
        <w:rPr>
          <w:sz w:val="24"/>
          <w:szCs w:val="28"/>
        </w:rPr>
        <w:t>с</w:t>
      </w:r>
      <w:r w:rsidRPr="00CB0C52">
        <w:rPr>
          <w:sz w:val="24"/>
          <w:szCs w:val="28"/>
        </w:rPr>
        <w:t xml:space="preserve">полнения доходной части бюджета. </w:t>
      </w:r>
    </w:p>
    <w:p w:rsidR="00F82D16" w:rsidRDefault="00F82D16" w:rsidP="00F82D16">
      <w:pPr>
        <w:tabs>
          <w:tab w:val="left" w:pos="5652"/>
        </w:tabs>
        <w:rPr>
          <w:sz w:val="24"/>
          <w:szCs w:val="24"/>
        </w:rPr>
      </w:pPr>
    </w:p>
    <w:sectPr w:rsidR="00F82D16" w:rsidSect="00111817">
      <w:headerReference w:type="even" r:id="rId10"/>
      <w:headerReference w:type="default" r:id="rId11"/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81E" w:rsidRDefault="00A6281E">
      <w:r>
        <w:separator/>
      </w:r>
    </w:p>
  </w:endnote>
  <w:endnote w:type="continuationSeparator" w:id="0">
    <w:p w:rsidR="00A6281E" w:rsidRDefault="00A6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81E" w:rsidRDefault="00A6281E">
      <w:r>
        <w:separator/>
      </w:r>
    </w:p>
  </w:footnote>
  <w:footnote w:type="continuationSeparator" w:id="0">
    <w:p w:rsidR="00A6281E" w:rsidRDefault="00A62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5600DD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13478"/>
    <w:rsid w:val="00027461"/>
    <w:rsid w:val="00030111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3ED"/>
    <w:rsid w:val="000F3F96"/>
    <w:rsid w:val="000F5ABC"/>
    <w:rsid w:val="00100F09"/>
    <w:rsid w:val="001015CD"/>
    <w:rsid w:val="00111817"/>
    <w:rsid w:val="00127BD8"/>
    <w:rsid w:val="00140AE9"/>
    <w:rsid w:val="00145CCA"/>
    <w:rsid w:val="001566D3"/>
    <w:rsid w:val="001600CE"/>
    <w:rsid w:val="00160A47"/>
    <w:rsid w:val="001613FE"/>
    <w:rsid w:val="00163BAA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E67FC"/>
    <w:rsid w:val="001F10B0"/>
    <w:rsid w:val="001F6864"/>
    <w:rsid w:val="001F7814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B0F61"/>
    <w:rsid w:val="002B4F71"/>
    <w:rsid w:val="002B5A87"/>
    <w:rsid w:val="00300474"/>
    <w:rsid w:val="00300564"/>
    <w:rsid w:val="00300BC3"/>
    <w:rsid w:val="00302518"/>
    <w:rsid w:val="00302FC7"/>
    <w:rsid w:val="00303B1B"/>
    <w:rsid w:val="0031162A"/>
    <w:rsid w:val="00313018"/>
    <w:rsid w:val="00314781"/>
    <w:rsid w:val="0033525A"/>
    <w:rsid w:val="003575C9"/>
    <w:rsid w:val="00364343"/>
    <w:rsid w:val="00364364"/>
    <w:rsid w:val="0036513F"/>
    <w:rsid w:val="00375F12"/>
    <w:rsid w:val="00385F8A"/>
    <w:rsid w:val="003871DD"/>
    <w:rsid w:val="00390B05"/>
    <w:rsid w:val="00391C0B"/>
    <w:rsid w:val="003C74DB"/>
    <w:rsid w:val="003D6EDF"/>
    <w:rsid w:val="004076CA"/>
    <w:rsid w:val="00421285"/>
    <w:rsid w:val="00422F3A"/>
    <w:rsid w:val="004279F0"/>
    <w:rsid w:val="00451B12"/>
    <w:rsid w:val="004572BB"/>
    <w:rsid w:val="00461C3C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31C87"/>
    <w:rsid w:val="00536CD0"/>
    <w:rsid w:val="00553A49"/>
    <w:rsid w:val="005565AC"/>
    <w:rsid w:val="005600DD"/>
    <w:rsid w:val="00565666"/>
    <w:rsid w:val="00573761"/>
    <w:rsid w:val="00575FF2"/>
    <w:rsid w:val="0058571F"/>
    <w:rsid w:val="00585F96"/>
    <w:rsid w:val="0058653E"/>
    <w:rsid w:val="00590D92"/>
    <w:rsid w:val="0059600C"/>
    <w:rsid w:val="005A036B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02502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6883"/>
    <w:rsid w:val="006A0927"/>
    <w:rsid w:val="006A622C"/>
    <w:rsid w:val="006B7D20"/>
    <w:rsid w:val="006C372A"/>
    <w:rsid w:val="006D1EAA"/>
    <w:rsid w:val="006D65D8"/>
    <w:rsid w:val="006E10AA"/>
    <w:rsid w:val="006E2787"/>
    <w:rsid w:val="006F6835"/>
    <w:rsid w:val="0072539A"/>
    <w:rsid w:val="00726966"/>
    <w:rsid w:val="00743352"/>
    <w:rsid w:val="007450D6"/>
    <w:rsid w:val="00756BC9"/>
    <w:rsid w:val="00763684"/>
    <w:rsid w:val="00770599"/>
    <w:rsid w:val="0078183B"/>
    <w:rsid w:val="007821DD"/>
    <w:rsid w:val="00791D6E"/>
    <w:rsid w:val="007960CD"/>
    <w:rsid w:val="007A7098"/>
    <w:rsid w:val="007B4CE0"/>
    <w:rsid w:val="007D1980"/>
    <w:rsid w:val="007E5191"/>
    <w:rsid w:val="007F206B"/>
    <w:rsid w:val="007F34C6"/>
    <w:rsid w:val="00802997"/>
    <w:rsid w:val="00810F36"/>
    <w:rsid w:val="00813A2D"/>
    <w:rsid w:val="00816232"/>
    <w:rsid w:val="00817DA4"/>
    <w:rsid w:val="0082471A"/>
    <w:rsid w:val="00833608"/>
    <w:rsid w:val="008546B0"/>
    <w:rsid w:val="00860512"/>
    <w:rsid w:val="0088312B"/>
    <w:rsid w:val="00887BA9"/>
    <w:rsid w:val="008952A5"/>
    <w:rsid w:val="008A15EE"/>
    <w:rsid w:val="008A5E09"/>
    <w:rsid w:val="008A6D41"/>
    <w:rsid w:val="008B5107"/>
    <w:rsid w:val="008B620A"/>
    <w:rsid w:val="008D3323"/>
    <w:rsid w:val="008D738B"/>
    <w:rsid w:val="008D7C26"/>
    <w:rsid w:val="008D7FF7"/>
    <w:rsid w:val="008E0252"/>
    <w:rsid w:val="008E6329"/>
    <w:rsid w:val="00911281"/>
    <w:rsid w:val="00911870"/>
    <w:rsid w:val="00912E64"/>
    <w:rsid w:val="00913E1D"/>
    <w:rsid w:val="00917A63"/>
    <w:rsid w:val="0093620A"/>
    <w:rsid w:val="00941807"/>
    <w:rsid w:val="009571A4"/>
    <w:rsid w:val="009608A1"/>
    <w:rsid w:val="009613E1"/>
    <w:rsid w:val="00961EEC"/>
    <w:rsid w:val="0096577E"/>
    <w:rsid w:val="009A10E9"/>
    <w:rsid w:val="009A36EF"/>
    <w:rsid w:val="009B37CF"/>
    <w:rsid w:val="009C0806"/>
    <w:rsid w:val="009C5423"/>
    <w:rsid w:val="009D32C3"/>
    <w:rsid w:val="009E4CCA"/>
    <w:rsid w:val="009E632A"/>
    <w:rsid w:val="00A00294"/>
    <w:rsid w:val="00A03868"/>
    <w:rsid w:val="00A05CA1"/>
    <w:rsid w:val="00A148B0"/>
    <w:rsid w:val="00A14C7C"/>
    <w:rsid w:val="00A369BA"/>
    <w:rsid w:val="00A44FA5"/>
    <w:rsid w:val="00A4733C"/>
    <w:rsid w:val="00A6281E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EDD"/>
    <w:rsid w:val="00AA6468"/>
    <w:rsid w:val="00AB20FE"/>
    <w:rsid w:val="00AD1D54"/>
    <w:rsid w:val="00AE0709"/>
    <w:rsid w:val="00AF7BB5"/>
    <w:rsid w:val="00B03AF9"/>
    <w:rsid w:val="00B07479"/>
    <w:rsid w:val="00B16DCF"/>
    <w:rsid w:val="00B2342F"/>
    <w:rsid w:val="00B27416"/>
    <w:rsid w:val="00B372E7"/>
    <w:rsid w:val="00B61AEA"/>
    <w:rsid w:val="00B66887"/>
    <w:rsid w:val="00B67E09"/>
    <w:rsid w:val="00B837F4"/>
    <w:rsid w:val="00B91926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30FBA"/>
    <w:rsid w:val="00C33827"/>
    <w:rsid w:val="00C3393F"/>
    <w:rsid w:val="00C3696F"/>
    <w:rsid w:val="00C420E1"/>
    <w:rsid w:val="00C5197F"/>
    <w:rsid w:val="00C62894"/>
    <w:rsid w:val="00C63EF2"/>
    <w:rsid w:val="00C82EEA"/>
    <w:rsid w:val="00C85390"/>
    <w:rsid w:val="00C93092"/>
    <w:rsid w:val="00CA4480"/>
    <w:rsid w:val="00CB0C52"/>
    <w:rsid w:val="00CB272A"/>
    <w:rsid w:val="00CB78B2"/>
    <w:rsid w:val="00CC4B8E"/>
    <w:rsid w:val="00CD4260"/>
    <w:rsid w:val="00CE32DB"/>
    <w:rsid w:val="00CE3B44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832E8"/>
    <w:rsid w:val="00D840EE"/>
    <w:rsid w:val="00D84D2F"/>
    <w:rsid w:val="00DA48CB"/>
    <w:rsid w:val="00DA5794"/>
    <w:rsid w:val="00DB022F"/>
    <w:rsid w:val="00DB24B1"/>
    <w:rsid w:val="00DB5FCA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62A21"/>
    <w:rsid w:val="00E70BB6"/>
    <w:rsid w:val="00E74FB5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45F60"/>
    <w:rsid w:val="00F45F95"/>
    <w:rsid w:val="00F46696"/>
    <w:rsid w:val="00F52B67"/>
    <w:rsid w:val="00F82D16"/>
    <w:rsid w:val="00F8462A"/>
    <w:rsid w:val="00F93C32"/>
    <w:rsid w:val="00F94D28"/>
    <w:rsid w:val="00F97C64"/>
    <w:rsid w:val="00FA791B"/>
    <w:rsid w:val="00FB5FA6"/>
    <w:rsid w:val="00FC571E"/>
    <w:rsid w:val="00FD0262"/>
    <w:rsid w:val="00FF4CC9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Default">
    <w:name w:val="Default"/>
    <w:rsid w:val="006025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93C7-4332-4439-8C62-A6D5B912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12334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9</cp:revision>
  <cp:lastPrinted>2020-12-01T11:16:00Z</cp:lastPrinted>
  <dcterms:created xsi:type="dcterms:W3CDTF">2017-04-07T09:29:00Z</dcterms:created>
  <dcterms:modified xsi:type="dcterms:W3CDTF">2020-12-01T11:17:00Z</dcterms:modified>
</cp:coreProperties>
</file>